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ATA/779/2016 vom 13. September 2016</w:t>
      </w:r>
    </w:p>
    <w:p>
      <w:r>
        <w:t>GE Cour de justice, 2016-09-13, FR</w:t>
      </w:r>
    </w:p>
    <w:p>
      <w:r>
        <w:rPr>
          <w:b/>
        </w:rPr>
        <w:t xml:space="preserve">Quelle: </w:t>
      </w:r>
      <w:r>
        <w:t>https://mcp.opencaselaw.ch/entscheid/ge_gerichte_ATA_779_2016</w:t>
      </w:r>
    </w:p>
    <w:p>
      <w:r>
        <w:t>FR: GE_GERICHTE ATA/779/2016 du 13 septembre 2016</w:t>
      </w:r>
    </w:p>
    <w:p>
      <w:r>
        <w:t>IT: GE_GERICHTE ATA/779/2016 del 13 settembre 2016</w:t>
      </w:r>
    </w:p>
    <w:p>
      <w:pPr>
        <w:pStyle w:val="Heading2"/>
      </w:pPr>
      <w:r>
        <w:t>Regeste</w:t>
      </w:r>
    </w:p>
    <w:p>
      <w:r>
        <w:t>Résumé: Contrairement à l'art. 297 al. 1 let. LCP et au guide fiscal 2007, le contribuable a indiqué dans sa déclaration fiscale 2007 le code de la commune de Genève comme étant sa commune fiscale professionnelle, alors qu'en réalité il aurait dû mentionner le code de la commune de Chêne-Bougeries, puisqu'il travaillait dans cette commune à cette époque. Toutefois, son certificat de salaire annuel indiquait faussement que sa commune fiscale professionnelle était Genève. Il ne pouvait dès lors se rendre compte que son employeur avait commis une erreur. Les conditions matérielles pour une révision de la situation fiscale ICC 2007 sont remplies. Toutefois, le contribuable savait, ou devait savoir, dès la notification du bordereau ICC 2011 que sa commune fiscale professionnelle correspondait à la commune dans laquelle il exerçait sa profession, de sorte que le contribuable n'a pas agi dans le délai prescrit pour formuler une demande de révision. Recours de l'AFC-GE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ATA/211/2015 du 24 février 2015 consid. 3a et les arrêts cités ; Ulrich HAEFELIN/Georg MÜLLER/Felix UHLMANN, Allgemeines Verwaltungsrecht, 6ème édition, 2010, n. 990 ss).</w:t>
      </w:r>
    </w:p>
    <w:p>
      <w:r>
        <w:t>b. Selon l’art. 55 al. 1 LPFisc,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w:t>
      </w:r>
    </w:p>
    <w:p>
      <w:r>
        <w:t>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w:t>
      </w:r>
    </w:p>
    <w:p>
      <w:r>
        <w:t>- 13/17 - A/1133/2015</w:t>
      </w:r>
    </w:p>
    <w:p>
      <w:r>
        <w:t>c.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w:t>
      </w:r>
    </w:p>
    <w:p>
      <w:r>
        <w:t>d.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ATA/211/2015 précité consid. 3d ; Danielle YERSIN/Yves NOËL [éd.], Impôt fédéral direct, Commentaire de la loi sur l’impôt fédéral direct, 2008, n. 8 ad art. 147 LIFD).</w:t>
      </w:r>
    </w:p>
    <w:p>
      <w:r>
        <w:t>e. Peut notamment entrer en ligne de compte pour fonder une demande de révision au titre des crimes ou délits l’infraction d’abus d’autorité au sens de l’art. 312 du code pénal suisse du 21 décembre 1937 (CP - RS 311.0), qui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 arrêt du Tribunal fédéral 6B_831/2011 du 14 février 2012 consid. 1.2).</w:t>
      </w:r>
    </w:p>
    <w:p>
      <w:r>
        <w:t>f. Selon la doctrine, une révision dite « facilitée », en l’absence d’un motif classique de révision, demeure ouverte lorsqu’une décision est entachée d’une erreur, de fait ou de droit, essentielle et manifeste de l’autorité fiscale (Danielle</w:t>
      </w:r>
    </w:p>
    <w:p>
      <w:r>
        <w:t>- 14/17 - A/1133/2015 YERSIN/Yves NOËL [éd.], op. cit., n. 13 ad art. 147 LIFD ; Pierre MOOR/Étienne POLTIER, Droit administratif, vol. II : les actes administratifs et leur contrôle, 3ème édition, 2011, p. 411). Pour des raisons de sécurité juridique, le Tribunal fédéral refuse toutefois de suivre l’avis de la doctrine et de corriger des décisions de taxation pour d’autres motifs que ceux énumérés aux art. 147 LIFD et 51 LHID (arrêts du Tribunal fédéral 2C_1066/2013 précité consid. 3.2 et 2A.710/2006 précité consid. 3.3 ; ATA/211/2015 précité consid. 3f).</w:t>
      </w:r>
    </w:p>
    <w:p>
      <w:r>
        <w:t>g. La révision est exclue lorsque le contribuable aurait pu, le cas échéant en ayant recours à un conseiller professionnel, découvrir immédiatement l’erreur de fait ou de droit commise par l’autorité dans la décision notifiée. Cette règle, qui vaut indépendamment d’une disposition expresse dans la loi, s’explique par le caractère subsidiaire de la révision et les exigences de sécurité du droit, une voie de droit extraordinaire ne devant avoir pour effet de vider de leur portée les délais de recours ordinaires (ATA/211/2015 précité consid. 3g ; ATA/570/2013 du 28 août 2013 consid. 4c ; Danielle YERSIN/Yves NOËL [éd.], op. cit, n. 15 ad art. 147 LIFD).</w:t>
      </w:r>
    </w:p>
    <w:p>
      <w:r>
        <w:rPr>
          <w:b/>
        </w:rPr>
        <w:t>E. 5</w:t>
      </w:r>
    </w:p>
    <w:p>
      <w:r>
        <w:t>a. Il n'est pas contesté que le bordereau de taxation ICC 2007 du contribuable n’a fait l’objet d’aucune contestation auprès des autorités compétentes suite à sa notification, de sorte qu'il est entré en force.</w:t>
      </w:r>
    </w:p>
    <w:p>
      <w:r>
        <w:t>Cette décision de taxation ne peut dès lors être remise en cause que dans le cadre d’une procédure de révision dont les conditions rappelées ci-dessus ont été admises par le TAPI.</w:t>
      </w:r>
    </w:p>
    <w:p>
      <w:r>
        <w:t>b. En l'occurrence, il ressort du dossier que, contrairement à l'art. 297 al. 1 let. b LCP et au guide fiscal 2007 remis à chaque contribuable, l'intimé a indiqué dans sa déclaration fiscale 2007 le code de la commune de Genève comme étant sa commune fiscale professionnelle, alors qu'en réalité il aurait dû mentionner le code de la commune de Chêne-Bougeries, puisqu'il travaillait sur cette commune à l'époque.</w:t>
      </w:r>
    </w:p>
    <w:p>
      <w:r>
        <w:t>Toutefois et même s'il travaillait sur la commune de Chêne-Bougeries cette année-là, le certificat de salaire annuel joint à ladite déclaration fiscale indique, uniquement, que la « commune fiscale » de l'intimé est Genève.</w:t>
      </w:r>
    </w:p>
    <w:p>
      <w:r>
        <w:t>Ainsi et comme l'a retenu à juste titre le TAPI, l'intimé ne pouvait pas se rendre compte, à la simple lecture de son certificat de salaire annuel moins détaillé que les suivants notamment quant au nom de l'établissement où le contribuable travaillait, que son employeur avait commis une erreur. Il n'aurait ainsi pas pu invoquer ce motif dans le cadre de la procédure ordinaire. On ne saurait dès lors lui reprocher de ne pas avoir fait preuve de toute la diligence requise qui pouvait raisonnablement être exigée de lui, au vu de ces circonstances. Cette assertion vaut aussi même si l'intimé a reconnu dans ses écritures qu'il ne savait pas que</w:t>
      </w:r>
    </w:p>
    <w:p>
      <w:r>
        <w:t>- 15/17 - A/1133/2015 l'information de sa commune fiscale professionnelle était indiquée dans son certificat de salaire annuel.</w:t>
      </w:r>
    </w:p>
    <w:p>
      <w:r>
        <w:t>On peut d'ailleurs raisonnablement considérer que même en ayant eu recours à un conseiller professionnel, le contribuable n'aurait pas pu découvrir immédiatement l’erreur se trouvant dans la décision notifiée, puisque la commune fiscale professionnelle retenue dans le cadre de l'avis de taxation ICC 2007 correspondait à celle indiquée dans le certificat de salaire annuel de l'intimé.</w:t>
      </w:r>
    </w:p>
    <w:p>
      <w:r>
        <w:t>De plus et selon le registre informatisé « Calvin » de l'OCPM, l'intimé, venant du canton de Neuchâtel, a élu domicile dans le canton de Genève le 19 septembre 2006, de sorte qu'il s'agissait de son premier certificat de salaire annuel obtenu sur ce canton, étant précisé que l'attestation de salaire 2006 n'indique pas la commune fiscale professionnelle, et que c'était la première fois qu'il complétait une déclaration d'impôt à Genève, à teneur du dossier.</w:t>
      </w:r>
    </w:p>
    <w:p>
      <w:r>
        <w:t>Il s'ensuit que les conditions matérielles pour une révision de la situation fiscale ICC 2007 du recourant sont remplies.</w:t>
      </w:r>
    </w:p>
    <w:p>
      <w:r>
        <w:t>Reste à examiner la question du délai pour déposer la demande de révision ICC 2007.</w:t>
      </w:r>
    </w:p>
    <w:p>
      <w:r>
        <w:rPr>
          <w:b/>
        </w:rPr>
        <w:t>E. 6</w:t>
      </w:r>
    </w:p>
    <w:p>
      <w:r>
        <w:t>a. Selon l'art. 56 LPFisc, la demande de révision doit être déposée dans les nonante jours qui suivent la découverte du motif de révision, mais au plus tard dans les dix ans qui suivent la notification de la décision ou du prononcé.</w:t>
      </w:r>
    </w:p>
    <w:p>
      <w:r>
        <w:t>b. Par analogie avec l'art. 124 al. 1 let. d de la loi fédérale sur le Tribunal fédéral du 17 juin 2005 (LTF - RS 173.110),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w:t>
      </w:r>
    </w:p>
    <w:p>
      <w:r>
        <w:rPr>
          <w:b/>
        </w:rPr>
        <w:t>E. 7</w:t>
      </w:r>
    </w:p>
    <w:p>
      <w:r>
        <w:t>Le recours de l'AFC-GE sera admis.</w:t>
      </w:r>
    </w:p>
    <w:p>
      <w:r>
        <w:t>Le jugement du TAPI sera par conséquent annulé, en tant qu'il admet la requête en révision s'agissant de l'année fiscale 2007.</w:t>
      </w:r>
    </w:p>
    <w:p>
      <w:r>
        <w:rPr>
          <w:b/>
        </w:rPr>
        <w:t>E. 8</w:t>
      </w:r>
    </w:p>
    <w:p>
      <w:r>
        <w:t>Vu l’issue du recours, un émolument de CHF 500.- sera mis à la charge de l'intimé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