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ATA/779/2014 vom 30. September 2014</w:t>
      </w:r>
    </w:p>
    <w:p>
      <w:r>
        <w:t>GE Cour de justice, 2014-09-30, FR</w:t>
      </w:r>
    </w:p>
    <w:p>
      <w:r>
        <w:rPr>
          <w:b/>
        </w:rPr>
        <w:t xml:space="preserve">Quelle: </w:t>
      </w:r>
      <w:r>
        <w:t>https://mcp.opencaselaw.ch/entscheid/ge_gerichte_ATA_779_2014</w:t>
      </w:r>
    </w:p>
    <w:p>
      <w:r>
        <w:t>FR: GE_GERICHTE ATA/779/2014 du 30 septembre 2014</w:t>
      </w:r>
    </w:p>
    <w:p>
      <w:r>
        <w:t>IT: GE_GERICHTE ATA/779/2014 del 30 settembre 2014</w:t>
      </w:r>
    </w:p>
    <w:p>
      <w:pPr>
        <w:pStyle w:val="Heading2"/>
      </w:pPr>
      <w:r>
        <w:t>Regeste</w:t>
      </w:r>
    </w:p>
    <w:p>
      <w:r>
        <w:t>Résumé: L'indemnité due à un exécuteur testamentaire fait partie des dettes de la succession et ne peut par conséquent pas être déduite de l'actif successoral avant son imposition par les droits de succession.</w:t>
      </w:r>
    </w:p>
    <w:p>
      <w:pPr>
        <w:pStyle w:val="Heading2"/>
      </w:pPr>
      <w:r>
        <w:t>Erwägungen</w:t>
      </w:r>
    </w:p>
    <w:p>
      <w:r>
        <w:rPr>
          <w:b/>
        </w:rPr>
        <w:t>E. 26</w:t>
      </w:r>
    </w:p>
    <w:p>
      <w:r>
        <w:t>novembre 1960 - LDS - D 3 25; art. 62 al. 1 let. a de la loi sur la procédure administrative du 12 septembre 1985 - LPA - E 5 10). 2) a. La procédure administrative genevoise ne connaît pas l’institution du recours joint. Ainsi, la partie qui n’a pas agi durant le délai légal de recours n’ayant plus la faculté de prendre des conclusions indépendantes, elle ne peut proposer que l’irrecevabilité ou le rejet, en tout ou partie, du recours (ATA/164/2014 du 18 mars 2014 et les références citées).</w:t>
      </w:r>
    </w:p>
    <w:p>
      <w:r>
        <w:t>b. En l’espèce, l’intimée a conclu dans sa réponse du 23 juin 2014 à ce que les honoraires d’avocat soient déduits de l’actif successoral à concurrence de</w:t>
      </w:r>
    </w:p>
    <w:p>
      <w:r>
        <w:t>- 5/8 - A/2050/2013 CHF 36'221.-. Cette conclusion, formée au-delà du délai de recours, est tardive. Partant, elle est irrecevable. 3) a. Le litige porte sur la déduction de l’indemnité due à l’exécuteur testamentaire de l’actif successoral.</w:t>
      </w:r>
    </w:p>
    <w:p>
      <w:r>
        <w:t>b. Toute transmission de biens résultant d’un décès, à quelque titre que cette transmission ait lieu, est frappée par des droits de succession (art. 1 al. 1 et 2 LDS).</w:t>
      </w:r>
    </w:p>
    <w:p>
      <w:r>
        <w:t>Il est distrait de toute succession ouverte dans le canton de Genève les dettes non prescrites dont elle est grevée et dont il est justifié, notamment par la production d’actes réguliers, de jugements, de reconnaissances, de factures et de quittances (art. 14 al. 1 LDS).</w:t>
      </w:r>
    </w:p>
    <w:p>
      <w:r>
        <w:t>Il s’agit de dettes de la personne décédée, existant avant sa mort et que reprennent les héritiers (ATA/677/2009 du 22 décembre 2009 ; ATA/531/1998 du 1er septembre 1998). L’art. 14 LDS est en effet un cas d'application du principe général consacré à l'article 560 du Code civil Suisse du 10 décembre l907 (CC - RS 210), selon lequel les héritiers acquièrent de plein droit l'universalité de la succession dès que celle-ci est ouverte (al. 1). Ils sont saisis des créances et actions, des droits de propriété et autres droit réels, ainsi que des biens qui se trouvaient en la possession du défunt, et ils sont personnellement tenus de ses dettes ; le tout sous réserve des exceptions prévues par la loi (al. 2), soit notamment s'ils répudient la succession (ATA/531/1998 précité).</w:t>
      </w:r>
    </w:p>
    <w:p>
      <w:r>
        <w:t>A contrario, tel n’est pas le cas des dettes successorales, qui résultent de l’ouverture même de la succession et qui naissent par conséquent après son ouverture (Paul-Henri STEINAUER, Le droit des successions, 2006, n. 260).</w:t>
      </w:r>
    </w:p>
    <w:p>
      <w:r>
        <w:t>c. Le testateur peut, par une disposition testamentaire, charger de l’exécution de ses dernières volontés une ou plusieurs personnes capables d’exercer les droits civils. Les exécuteurs testamentaires sont avisés d’office du mandat qui leur a été conféré et ils ont quatorze jours pour déclarer s’ils entendent l’accepter ; leur silence équivaut à une acceptation. Ils ont droit à une indemnité équitable (art. 517 CC).</w:t>
      </w:r>
    </w:p>
    <w:p>
      <w:r>
        <w:t>Les exécuteurs testamentaires sont chargés de faire respecter la volonté du défunt, notamment de gérer la succession, de payer les dettes, d’acquitter les legs et de procéder au partage conformément aux ordres du disposant ou suivant la loi (art. 518 al. 2 CC).</w:t>
      </w:r>
    </w:p>
    <w:p>
      <w:r>
        <w:t>L’indemnité équitable auquel un exécuteur testamentaire a droit est une créance de droit privé. Les dispositions relatives au contrat de mandat s’appliquent à l’accord passé entre les héritiers et l’exécuteur testamentaire à</w:t>
      </w:r>
    </w:p>
    <w:p>
      <w:r>
        <w:t>- 6/8 - A/2050/2013 propos de la rémunération de celui-ci (ATF 138 III 449 consid. 4.2.2 publié in JdT 2013 II p. 347 ; ATF 129 I 330 consid. 3.2).</w:t>
      </w:r>
    </w:p>
    <w:p>
      <w:r>
        <w:t>L'échéance du droit à l'indemnité intervient au terme de l'exécution testamentaire (Heinrich HONSELL / Nedim Peter VOGT / Thomas GEISER [éd.], Basler Kommentar, Zivilgesetzbuch II, 4ème éd., 2011, ad. art. 517 n. 32 ; Andreas JERMANN, Honoraires et obligation et l’exécuteur testamentaire de rendre compte in LEF 2009, p. 168).</w:t>
      </w:r>
    </w:p>
    <w:p>
      <w:r>
        <w:t>Ainsi, la créance en rémunération de l’exécuteur testamentaire fait partie des dettes de la succession nées après son ouverture (ATF 93 II 11 consid. 2 a ; Paul-Henri STEINAUER, op. cit., n. 1166 ; Heinrich HONSELL / Nedim Peter VOGT / Thomas GEISER (éd.), op. cit., ad. art. 517 n. 33 ; Antoine EIGENMANN / Nicolas ROUILLER, Commentaire du droit des successions, 2012, ad. art. 474 n. 8). Partant, elle ne peut être défalquée de l’actif successoral avant son imposition (Andreas JERMANN, op. cit., p. 168). 4)</w:t>
      </w:r>
    </w:p>
    <w:p>
      <w:r>
        <w:t>En l’espèce, l’AFC avance que la rémunération due à l’exécuteur testamentaire est une dette de la succession et ne doit par conséquent pas être défalquée de l’actif successoral avant d’être imposée par les droits de succession.</w:t>
      </w:r>
    </w:p>
    <w:p>
      <w:r>
        <w:t>Cette argumentation doit être suivie. En effet, dans son testament du 1er septembre 1997, la défunte a désigné un exécuteur testamentaire et prévu qu’une rémunération lui serait versée pour ses services. L’exécuteur testamentaire ainsi désigné a accepté sa mission, puisqu’il a mandaté un avocat pour l’aider dans sa tâche. Il s’est ainsi chargé de l’exécution de la volonté de la défunte conformément à la loi. Son activité n’ayant pas pu commencer avant le décès de cette dernière, sa créance en rémunération est également née ultérieurement. Partant, dite créance en rémunération ne peut être défalquée de l’actif successoral avant son imposition par les droits de succession comme le sont les dettes de la de cujus, car elle n’existait pas du vivant de cette dernière.</w:t>
      </w:r>
    </w:p>
    <w:p>
      <w:r>
        <w:t>En conséquence, c’est à tort que le TAPI a admis la déduction de l’indemnité due à l’exécuteur testamentaire de l’actif successoral. 5)</w:t>
      </w:r>
    </w:p>
    <w:p>
      <w:r>
        <w:t>Au vu de ce qui précède, le recours sera admis, le jugement annulé sur ce point et la décision de l’AFC du 17 mai 2013 confirmée. Malgré l’issue du litige, aucun émolument ne sera perçu, ni aucune indemnité allouée (art. 87 al. 1 et 2 LPA).</w:t>
      </w:r>
    </w:p>
    <w:p>
      <w:r>
        <w:t>* * * * *</w:t>
      </w:r>
    </w:p>
    <w:p>
      <w:r>
        <w:t>- 7/8 - A/2050/2013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