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ATA/778/2022 vom 9. August 2022</w:t>
      </w:r>
    </w:p>
    <w:p>
      <w:r>
        <w:t>GE Cour de justice, 2022-08-09, FR</w:t>
      </w:r>
    </w:p>
    <w:p>
      <w:r>
        <w:rPr>
          <w:b/>
        </w:rPr>
        <w:t xml:space="preserve">Quelle: </w:t>
      </w:r>
      <w:r>
        <w:t>https://mcp.opencaselaw.ch/entscheid/ge_gerichte_ATA_778_2022</w:t>
      </w:r>
    </w:p>
    <w:p>
      <w:r>
        <w:t>FR: GE_GERICHTE ATA/778/2022 du 9 août 2022</w:t>
      </w:r>
    </w:p>
    <w:p>
      <w:r>
        <w:t>IT: GE_GERICHTE ATA/778/2022 del 9 agosto 2022</w:t>
      </w:r>
    </w:p>
    <w:p>
      <w:pPr>
        <w:pStyle w:val="Heading2"/>
      </w:pPr>
      <w:r>
        <w:t>Erwägungen</w:t>
      </w:r>
    </w:p>
    <w:p>
      <w:r>
        <w:rPr>
          <w:b/>
        </w:rPr>
        <w:t>E. 05</w:t>
      </w:r>
    </w:p>
    <w:p>
      <w:r>
        <w:t>; art. 62 al. 1 let. a de la loi sur la procédure administrative du 12 septembre 1985 - LPA - E 5 10).</w:t>
      </w:r>
    </w:p>
    <w:p>
      <w:r>
        <w:t>En effet, selon la jurisprudence du Tribunal fédéral, lorsque les rapports de travail ressortissent au droit public et que l'employeur est une entité de droit</w:t>
      </w:r>
    </w:p>
    <w:p>
      <w:r>
        <w:t>- 10/23 - A/1039/2022 public, les litiges relatifs à l'admission d'un syndicat au dialogue social sont de la compétence des autorités et tribunaux administratifs (arrêt du Tribunal fédéral 2C_118/2014 du 22 mars 2015 consid. 4.2). 2) a. Se pose la question de savoir si le courriel de la directrice générale de l'intimée du 2 mars 2022 adressé à un membre du syndicat recourant constitue une décision au sens de l'art. 4 LPA à l'encontre de laquelle le recours à la chambre de céans est ouvert.</w:t>
      </w:r>
    </w:p>
    <w:p>
      <w:r>
        <w:t>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w:t>
      </w:r>
    </w:p>
    <w:p>
      <w:r>
        <w:t>c.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(ATA/1657/2019 du 12 novembre 2019 consid. 2c et les références citées).</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(ATA/1672/2019 du 12 novembre 2019 consid. 3b).</w:t>
      </w:r>
    </w:p>
    <w:p>
      <w:r>
        <w:t>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w:t>
      </w:r>
    </w:p>
    <w:p>
      <w:r>
        <w:t>Une notification irrégulière ne peut entraîner aucun préjudice pour les parties (art. 47 LPA).</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(Thierry TANQUEREL, Manuel de droit administratif, 2ème éd., 2018, n. 880).</w:t>
      </w:r>
    </w:p>
    <w:p>
      <w:r>
        <w:t>- 11/23 - A/1039/2022</w:t>
      </w:r>
    </w:p>
    <w:p>
      <w:r>
        <w:t>d. La LOIDP règle l’organisation des institutions décentralisées cantonales de droit public (art. 1 LOIDP). Elle est notamment applicable à B______ (art. 3 al. 1 let. k LOIDP).</w:t>
      </w:r>
    </w:p>
    <w:p>
      <w:r>
        <w:t>e. La direction générale de B______ est responsable de la gestion opérationnelle de l’institution (art. 42 LOIDP). L’administration de l’établissement est confiée à un conseil d’administration. La direction de l’établissement est responsable de la bonne marche de l’établissement. Elle exécute les décisions du conseil d’administration (art. 4 al. 1 et 9 al. 1 et 2 de la loi 8'441 concernant B______ du 11 mai 2001 - PA 664.00). Elle est dès lors, sur cette base, compétente pour prendre la décision de reconnaître ou non un syndicat comme partenaire social de l'institution, aucune base légale ne confiant par ailleurs cette mission à un autre organe (ATA/1010/2021 précité).</w:t>
      </w:r>
    </w:p>
    <w:p>
      <w:r>
        <w:t>f. En l'espèce, le courriel de la directrice générale de l'EMS ne contient ni base légale, ni voie de recours. Il a néanmoins pu être attaqué dans les délais devant l'autorité compétente par la recourante.</w:t>
      </w:r>
    </w:p>
    <w:p>
      <w:r>
        <w:t>Par ce courriel, l'intimée refuse de reconnaître la recourante comme partenaire social. Ce document émane de la directrice générale de l'EMS, laquelle est compétente en la matière (art. 9 de la loi 8'441 et ATA/1010/2021 précité).</w:t>
      </w:r>
    </w:p>
    <w:p>
      <w:r>
        <w:t>Enfin, la chambre de céans a déjà eu à statuer dans ce même arrêt ATA/1010/2021, auquel la recourante a expressément fait référence dans ses écritures, sur une décision de refus de reconnaître ce même syndicat comme partenaire social. Le fait qu'il était question d'une décision notifiée selon les exigences de l'art. 46 LPA n'y change rien.</w:t>
      </w:r>
    </w:p>
    <w:p>
      <w:r>
        <w:t>Le recours est partant recevable. 3)</w:t>
      </w:r>
    </w:p>
    <w:p>
      <w:r>
        <w:t>La recourante a sollicité l'apport à la procédure du procès-verbal du conseil d'administration au cours duquel le vote aboutissant à la décision litigieuse serait intervenu.</w:t>
      </w:r>
    </w:p>
    <w:p>
      <w:r>
        <w:t>a. Le droit d'être entendu, tel qu'il est garanti par l'art.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w:t>
      </w:r>
    </w:p>
    <w:p>
      <w:r>
        <w:t>- 12/23 - A/1039/2022 opinion (ATF 143 III 65 consid. 3.2 ; 142 II 218 consid. 2.3 ; arrêt du Tribunal fédéral 2D_42/2019 du 25 mars 2020 consid. 3.1).</w:t>
      </w:r>
    </w:p>
    <w:p>
      <w:r>
        <w:t>b. La recourante n'indique pas en quoi l'apport dudit procès-verbal serait utile à la résolution du litige. La décision querellée contient la motivation suffisante pour comprendre les éléments qui ont amené l'EMS à la prendre. La recourante a par ailleurs pu faire valoir ses arguments par deux fois devant la chambre de céans, dont une fois après avoir pris connaissance de ceux de l'intimée.</w:t>
      </w:r>
    </w:p>
    <w:p>
      <w:r>
        <w:t>Le dossier est ainsi en état d'être jugé, de sorte qu'il ne sera pas donné une suite favorable à la demande d'acte d'instruction de la recourante. 4)</w:t>
      </w:r>
    </w:p>
    <w:p>
      <w:r>
        <w:t>La recourante invoque une violation de la liberté syndicale dans la mesure où l'autorité intimée refuse de la reconnaître comme son partenaire social.</w:t>
      </w:r>
    </w:p>
    <w:p>
      <w:r>
        <w:t>a. Sous la note marginale « liberté syndicale », l'art. 28 Cst. dispose que les travailleurs, les employeurs et leurs organisations ont le droit de se syndiquer pour la défense de leurs intérêts, de créer des associations et d'y adhérer ou non (al. 1) ; les conflits sont, autant que possible, réglés par la négociation ou la médiation (al. 2) ; la grève et le lock-out sont licites quand ils se rapportent aux relations de travail et sont conformes aux obligations de préserver la paix du travail ou de recourir à une conciliation (al. 3) et la loi peut interdire le recours à la grève à certaines catégories de personnes (al. 4).</w:t>
      </w:r>
    </w:p>
    <w:p>
      <w:r>
        <w:t>L'art. 36 de la Constitution genevoise du 14 octobre 2012 (Cst-GE - A 2 00) dispose que la liberté syndicale est garantie (al. 1) ; nul ne doit subir de préjudice du fait de son appartenance ou de son activité syndicale (al. 2) ; l'information syndicale est accessible sur les lieux de travail (al. 3) et les conflits sont réglés en priorité par la négociation ou la médiation (al. 4).</w:t>
      </w:r>
    </w:p>
    <w:p>
      <w:r>
        <w:t>b. Selon la jurisprudence, la liberté syndicale prévoit que les travailleurs, les employeurs et leurs organisations ont le droit de se syndiquer pour la défense de leurs intérêts, de créer des associations et d'y adhérer ou non. On distingue la liberté syndicale individuelle de la liberté syndicale collective. La première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La seconde garantit au syndicat la possibilité d'exister et d'agir en tant que tel, c'est-à-dire de défendre les intérêts de ses membres. Elle implique notamment le droit de participer à des négociations collectives et de conclure des conventions collectives (ATF 144 I 50 consid. 4.1 in JdT 2019 I p. 11 ; 143 I 403 consid. 6.1 ; 140 I 257 consid. 5).</w:t>
      </w:r>
    </w:p>
    <w:p>
      <w:r>
        <w:t>Un syndicat de la fonction publique peut également se prévaloir de la liberté syndicale collective. Cette position est clairement admise en doctrine (notamment</w:t>
      </w:r>
    </w:p>
    <w:p>
      <w:r>
        <w:t>- 13/23 - A/1039/2022 Jürg BRÜHWILER, Gesamtarbeitsvertrag im öffentlichen Dienst, DTA 2001 p. 172 ; Peter HELBLING, Gesamtarbeitsverträge [GAV] für den Staatsdienst, PJA 1998 p. 903 ; Markus METZ, Die bundesgerichtliche Rechtsprechung zum kollektiven Arbeitsrecht, DTA 2006 p. 163). Le Tribunal fédéral limite toutefois la portée de cette liberté au droit d'être entendu sous une forme appropriée lorsqu'il s'agit de la question de l'implication du syndicat de la fonction publique dans la préparation d'une loi ou d'un règlement, sous peine de porter atteinte au monopole de l'État en la matière (ATF 140 I 257 consid. 5.1.1 et les références citées).</w:t>
      </w:r>
    </w:p>
    <w:p>
      <w:r>
        <w:t>La limitation de la portée de la liberté syndicale au droit d'être entendu pour un syndicat de la fonction publique n'a pas de raison d'être si la question consiste à déterminer si et dans quelle mesure un syndicat peut revendiquer un droit de participer à des négociations collectives ou de conclure des conventions collectives avec l'employeur public, puisque cette liberté ne se heurte alors pas – contrairement à la participation du syndicat au processus législatif – à la souveraineté de l'État, ce dernier ayant alors précisément renoncé à une parcelle de sa souveraineté pour privilégier des solutions négociées (Jürg BRÜHWILER, op. cit., p. 172 ; Peter HELBLING, op. cit., p. 903). Un syndicat de la fonction publique n'est donc pas par nature exclu de la titularité de l'art. 28 Cst. pour revendiquer le droit de participer à des négociations collectives, conclure une convention collective ou y adhérer (ATF 140 I 257 consid. 5.1.1).</w:t>
      </w:r>
    </w:p>
    <w:p>
      <w:r>
        <w:t>Cette position est conforme à la jurisprudence de la Cour européenne des droits de l'homme (ci-après : CourEDH) rendue en application de l'art. 11 § 1 de la Convention de sauvegarde des droits de l’homme et des libertés fondamentales du 4 novembre 1950 (CEDH - RS 0.101), selon laquelle les membres d'un syndicat de la fonction publique ont le droit à ce que leur syndicat soit entendu en vue de la défense de leurs intérêts, laissant toutefois à chaque État le choix des moyens à employer à cette fin (ACEDH Syndicat national de la police belge c. Belgique du 27 octobre 1975, req. n° 4464/70 ; Syndicat suédois des conducteurs de locomotives c. Suède du 6 février 1976, req. n° 5614/72, § 40 ; Schmidt et Dahlström c. Suède du 6 février 1976, req. n° 5585/72, § 36). Elle va également dans le même sens de l'arrêt Demir et Baykara c. Turquie du 12 novembre 2008, (req. n° 34503/97), où la CourEDH, revoyant sa jurisprudence sur ce point, a retenu que le droit de mener des négociations collectives avec l'employeur était l'un des éléments essentiels du « droit de fonder avec d'autres des syndicats et de s'affilier à des syndicats pour la défense de ses intérêts » énoncé à l'art. 11 § 1 CEDH. En effet, les États demeuraient libres d'organiser leur système de manière à reconnaître, le cas échéant, un statut spécial aux syndicats représentatifs, et les fonctionnaires devaient également en bénéficier en principe, sans préjudice des effets des restrictions légitimes pouvant être imposées aux membres de l'administration de l'État au sens de l'art. 11 § 2 CEDH (ATF 140 I 257, consid. 5.1.2).</w:t>
      </w:r>
    </w:p>
    <w:p>
      <w:r>
        <w:t>- 14/23 - A/1039/2022</w:t>
      </w:r>
    </w:p>
    <w:p>
      <w:r>
        <w:t>c. Le droit d'exercer la liberté syndicale collective sous la forme d'une participation à des négociations collectives, de la conclusion de conventions collectives ou de l'adhésion à de telles conventions ne peut toutefois être d'emblée ouvert à tout syndicat sans restrictions. Une telle situation pourrait aboutir à une trop grande multiplication des acteurs sociaux, ce qui serait de nature à nuire à la qualité et à l'efficacité du dialogue social, ainsi qu'à la conclusion de conventions collectives, alors que cet instrument est considéré, avec l'autonomie des partenaires sociaux, comme un élément central du droit collectif du travail en Suisse (Jörg Paul MÜLLER/Markus SCHEFER, Grundrechte in der Schweiz, 4ème éd., 2008, p. 1090 ; Arthur ANDERMATT, Liberté syndicale et droit de grève, in Droit collectif du travail, 2010, p. 13 ; Gabriel AUBERT, Le droit de négocier ou d'adhérer à une convention collective de travail, in Mélanges Robert Patry, 1988, p. 29). C'est pour cette raison que seul un syndicat reconnu comme partenaire social peut se prévaloir d'un droit à entrer dans le dialogue social en invoquant l'art. 28 Cst (ATF 140 I 257, consid. 5.2).</w:t>
      </w:r>
    </w:p>
    <w:p>
      <w:r>
        <w:t>Les conditions de reconnaissance d'un syndicat ont été développées par la jurisprudence rendue en droit privé, selon laquelle un syndicat doit être reconnu comme partenaire social afin de participer à des négociations collectives, de conclure une convention collective ou d'y adhérer, même sans l'accord de l'employeur ou des autres partenaires sociaux, s'il est suffisamment représentatif et qu'il se comporte loyalement, sous peine de violer ses droits de la personnalité. En particulier, un syndicat minoritaire ne peut être écarté s'il est suffisamment représentatif (ATF 125 III 82 consid. 2 ; 118 II 431 consid. 4a ; 113 II 37 consid. 4c et 5 ; Gabriel AUBERT, op. cit., p. 28), à moins que l'auteur du refus ne fasse valoir un intérêt digne de protection à la participation dudit syndicat, par exemple en cas d'attitude déloyale de ce dernier (ATF 118 II 431 consid. 4a ; 113 II 37 consid. 5 ; arrêt du Tribunal fédéral 4D_27/2018 du 8 juillet 2019).</w:t>
      </w:r>
    </w:p>
    <w:p>
      <w:r>
        <w:t>La doctrine a systématisé cette jurisprudence en énonçant quatre conditions qu'un syndicat doit cumulativement remplir pour être reconnu comme partenaire social, à savoir : avoir la compétence de conclure des conventions collectives de travail (ci-après : CCT) ; avoir la compétence à raison du lieu et de la matière ; être suffisamment représentatif (condition de la représentativité) et faire preuve d'un comportement loyal (condition de la loyauté ; ATF 140 I 257 consid. 5.2.1 ; Jürg BRÜHWILER, op. cit., p. 175 ss). En principe, les syndicats constitués sous la forme d'associations au sens des art. 60 ss du Code civil suisse du 10 décembre 1907 (CC - RS 210) ont la compétence de conclure des CCT (Rémy WYLER/Boris Heinzer, op. cit., p. 1043).</w:t>
      </w:r>
    </w:p>
    <w:p>
      <w:r>
        <w:t>Sous l'angle de la liberté syndicale, la jurisprudence du Tribunal fédéral envisage également la représentativité et la loyauté comme des conditions qu'un syndicat doit remplir pour être reconnu comme partenaire social. Le fait de limiter la qualité de partenaire social aux syndicats qui remplissent des conditions de</w:t>
      </w:r>
    </w:p>
    <w:p>
      <w:r>
        <w:t>- 15/23 - A/1039/2022 représentativité et de loyauté ne constitue pas une atteinte à la liberté syndicale qui emporterait l'obligation de respecter les exigences de l'art. 36 Cst. Les conditions de représentativité et de loyauté doivent au contraire être comprises comme des conditions inhérentes à la notion de partenaire social, qu'un syndicat doit remplir pour pouvoir revendiquer cette qualité (ATF 140 I 257 consid. 5.2.2).</w:t>
      </w:r>
    </w:p>
    <w:p>
      <w:r>
        <w:t>Le même mécanisme de « condition inhérente » à l'exercice d'un droit constitutionnel se retrouve d'ailleurs à l'art. 28 al. 3 Cst. En effet, les conditions de licéité d'une grève contenues dans cette disposition constitutionnelle ne sont pas envisagées comme des atteintes au droit de grève, mais comme des conditions qui doivent être remplies pour que les personnes qui recourent à la grève puissent se prévaloir valablement de l'art. 28 al. 3 Cst. (ATF 140 I 257 consid. 5.2.2 ; Rémy WYLER/Boris HEINZER, Droit du travail, 3ème éd., 2019, p. 1019 ; Giorgio MALINVERNI/Michel HOTTELIER/Maya HERTIG RANDALL/Alexandre FLÜCKIGER, Droit constitutionnel suisse, vol. II, 4ème éd., 2021, n. 1806 ss). 5) a. Les conditions de représentativité et de loyauté sont des notions juridiquement indéterminées, qui doivent être concrétisées dans chaque cas particulier par usage du pouvoir d'appréciation (ATF 140 I 257 consid. 6 ; Gabriel AUBERT, op. cit., p. 28).</w:t>
      </w:r>
    </w:p>
    <w:p>
      <w:r>
        <w:t>b. En ce qui concerne d'abord la condition de la représentativité, le pouvoir d'appréciation est correctement mis en œuvre si des critères adéquats et raisonnables sont utilisés. Ces critères doivent être suffisamment larges pour admettre dans le dialogue social des syndicats minoritaires, de manière à favoriser un certain pluralisme dans l'expression des voix syndicales, sans pour autant conduire à admettre tout syndicat minoritaire comme partenaire social. Il est ainsi nécessaire que le syndicat soit le porte-parole d'une minorité et non pas constitué de membres isolés (ATF 113 II 37 consid. 4c ; Gabriel AUBERT, op. cit., p. 28 ; Jürg BRÜHWILER, op. cit., p. 173). À cet égard, le Tribunal fédéral n'a pas fixé de seuil quantitatif minimal applicable de manière générale pour déterminer si un syndicat minoritaire est représentatif. Il a en revanche retenu, dans un cas d'espèce, qu'un syndicat comprenant 7 % des travailleurs de l'entreprise était suffisamment représentatif et que si l'on voulait le nier, ce syndicat devrait tout de même être reconnu en raison de son importance évidente au plan national (ATF 113 II 37 consid. 5). Il ressort de cette jurisprudence que, d'une part, un syndicat n'a pas besoin de représenter une forte minorité pour être représentatif et que, d'autre part, un syndicat non représentatif dans l'entreprise concernée, mais qui jouit d'une représentativité suffisante au niveau cantonal ou fédéral doit également être reconnu comme partenaire social (Jürg BRÜHWILER, op. cit., p. 177 ; Gabriel AUBERT, op. cit., p. 28). La représentativité d'un syndicat doit également être examinée compte tenu de la structure particulière de l'entreprise ou de l'institution publique par laquelle il demande à être reconnu comme partenaire social.</w:t>
      </w:r>
    </w:p>
    <w:p>
      <w:r>
        <w:t>- 16/23 - A/1039/2022</w:t>
      </w:r>
    </w:p>
    <w:p>
      <w:r>
        <w:t>Les critères de représentativité peuvent être codifiés par l'employeur dans un document de portée générale ; si l'employeur est une collectivité publique ou un établissement de droit public, ils peuvent, même si cela n'est pas indispensable, être prévus dans une base légale, formelle ou matérielle (ATF 140 I 257 consid. 6.1).</w:t>
      </w:r>
    </w:p>
    <w:p>
      <w:r>
        <w:t>Tel n'est toutefois pas le cas en l'espèce. Ni la LOIDP ni la loi 8'441 ne fixent des critères de représentativité relatifs à la reconnaissance des syndicats comme partenaires sociaux de l'autorité intimée.</w:t>
      </w:r>
    </w:p>
    <w:p>
      <w:r>
        <w:t>c. La condition de la loyauté implique quant à elle que le syndicat concerné se déclare prêt à respecter toutes les obligations découlant de la CCT et, de manière générale, qu'il soit un partenaire social digne de confiance (Gabriel AUBERT, op. cit., p. 28 ; Jürg BRÜHWILER, op. cit., p. 177). Le syndicat doit ainsi se montrer comme un interlocuteur fiable et de bonne foi. Tel n'est en particulier pas le cas s'il entrave les négociations collectives de manière abusive ou s'il porte des accusations abusives à l'encontre des autres partenaires sociaux (Jürg BRÜHWILER, op. cit., p. 174).</w:t>
      </w:r>
    </w:p>
    <w:p>
      <w:r>
        <w:t>La condition de la loyauté a trait au comportement du syndicat avec les autres partenaires sociaux ; en particulier, un syndicat ne peut être qualifié de déloyal au seul motif qu'il est en litige avec certains de ses membres ou de ses anciens membres, de tels litiges n'ayant pas de lien avec le comportement du syndicat en tant que partenaire social (ATF 140 I 257 consid. 6.2).</w:t>
      </w:r>
    </w:p>
    <w:p>
      <w:r>
        <w:t>Dans la règle, la condition de loyauté, qui est l'une des modalités de la bonne foi, doit être considérée comme présumée (Jürg BRÜHWILER, op. cit., p. 177). En conséquence, si un syndicat demandant à être reconnu comme partenaire social se déclare prêt à respecter les obligations découlant de la CCT ou, plus largement, l'obligation de se comporter comme un partenaire social digne de confiance et qu'il remplit les autres conditions de reconnaissance, l'employeur ne peut alors en principe pas refuser de le reconnaître, sauf s'il apporte la preuve que la condition de loyauté n'est pas réalisée en raison de comportements passés de nature à faire sérieusement craindre qu'il n'agirait pas de manière loyale dans le dialogue social (ATF 140 I 257 consid. 6.2). 6) a. En l'espèce, l'autorité intimée a refusé d'intégrer la recourante dans le dialogue social au motif que celle-ci n'est pas son partenaire social, ne devant pas être reconnue comme tel dans la mesure où elle ne remplirait pas les conditions de représentativité et de loyauté, ce qu'elle conteste.</w:t>
      </w:r>
    </w:p>
    <w:p>
      <w:r>
        <w:t>b. Selon ses statuts, la recourante est un syndicat constitué sous la forme d'une association au sens des art. 60 ss du Code civil suisse du 10 décembre 1907 (CC -s RS 210). Elle a dès lors la compétence de conclure des CCT. De plus, son siège se trouvant à Genève et son but consistant à sauvegarder et promouvoir les</w:t>
      </w:r>
    </w:p>
    <w:p>
      <w:r>
        <w:t>- 17/23 - A/1039/2022 intérêts des salariés du service public et du secteur subventionné, elle est compétente à raison du lieu et de la matière pour devenir un partenaire social de l'autorité intimée, sise également à Genève.</w:t>
      </w:r>
    </w:p>
    <w:p>
      <w:r>
        <w:t>Compte tenu de ce qui précède, elle remplit les deux premières conditions nécessaires à sa reconnaissance en tant que partenaire social de l'autorité intimée, ce qui au demeurant a déjà été constaté dans l'ATA/1010/2021 précité.</w:t>
      </w:r>
    </w:p>
    <w:p>
      <w:r>
        <w:t>c. Sur le plan de la représentativité, il ressort du dossier que l'autorité intimée n'a pas fixé de critères relatifs à la reconnaissance du syndicat en cause en tant que partenaire social. Quant à ce dernier, il ne démontre pas par pièces qu'une trentaine d'employés sur les trois cents que compte l'EMS en cause l'auraient rejoint.</w:t>
      </w:r>
    </w:p>
    <w:p>
      <w:r>
        <w:t>Cela étant, les opérations qualifiées de « coup de poing » par l'intimée menées par la recourante depuis le mois de novembre 2020 tendent à démontrer qu'une minorité des employés – à tout le moins – est devenue membre de l'association afin que celle-ci défende leurs intérêts. De plus, Swissport – entreprise importante au niveau national – ainsi que le Conseil d'État ayant intégré la recourante dans leurs négociations respectives, touchant notamment aux questions liées aux conditions de travail du personnel, celle-ci jouit, malgré sa récente création, d'une représentativité suffisante au niveau cantonal, ce qui a été retenu dans l'ATA/1010/2021 précité.</w:t>
      </w:r>
    </w:p>
    <w:p>
      <w:r>
        <w:t>Au vu de ce qui précède et en l'absence de critères posés par l'autorité intimée, il convient de considérer que la recourante remplit la condition de la représentativité.</w:t>
      </w:r>
    </w:p>
    <w:p>
      <w:r>
        <w:t>d. En ce qui concerne la condition de la loyauté, il y a lieu de revenir sur les évènements qui ont émaillé le parcours de la recourante et de l'EMS concerné, abstraction faite de l'épisode du 8 juin 2021 qui a fait l'objet d'un règlement censé être confidentiel.</w:t>
      </w:r>
    </w:p>
    <w:p>
      <w:r>
        <w:t>La recourante ne remet pas en cause la distribution les 1er et 20 novembre 2020, de deux journaux intitulés « D______ », y compris au personnel non membre du syndicat selon l'EMS. Elle indique que telle serait toutefois une pratique antérieure à son arrivée et que les journaux en question n'auraient aucun contenu dévalorisant pour la direction de l'EMS ni divers partenaires. Or, il ressort des extraits produits que dans la première de ces gazettes, outre des doléances autour du sous-effectif et d'un manque d'argent opposé à des demandes du personnel, manque qui n'aurait toutefois pas empêché l'engagement de cadres, un encart fait le grief à la direction de l'EMS de lui avoir « claqué la porte au nez » pour avoir dit des choses qui dérangent, que l'A______ n'était pas une « carpette » et que manquer de respect aux partenaires sociaux et refuser le dialogue était un manque de respect au personnel. De tels termes, venant d'un syndicat qui n'est pas</w:t>
      </w:r>
    </w:p>
    <w:p>
      <w:r>
        <w:t>- 18/23 - A/1039/2022 le partenaire social de l'institution en cause, posent problème. Dans la seconde gazette, du 20 novembre 2020, il est fait grief à l'EMS de laisser la porte du dialogue fermée « …Après le désert, la Corée du Nord? On voyage à B______!!! ». Le directeur des ressources humaines serait là « juste pour faire joli ». L'intimée doit être suivie lorsqu'elle considère que de tels propos sont dévalorisants et inutilement blessants.</w:t>
      </w:r>
    </w:p>
    <w:p>
      <w:r>
        <w:t>La recourante ne remet ensuite pas en cause le fait que le vice-président de son comité et membre du conseil d'administration de l'institution a, via un groupe WhatsApp comptant quatre-vingts collaborateurs de l'EMS, consulté le personnel sur la nomination de la directrice au statut de fonctionnaire. Elle ne conteste pas plus que le vice-président de son comité ait fait état de ce sondage lors de ladite séance le 2 décembre 2020, pas plus que l'ordre du jour fût confidentiel. Ce procédé interpelle pour le moins.</w:t>
      </w:r>
    </w:p>
    <w:p>
      <w:r>
        <w:t>La recourante a organisé et annoncé, via un tract quelques jours plus tôt, un débrayage ou une mobilisation, pour reprendre le terme admis par l'A______, du personnel de l'EMS pour l'obtention de la prime de gériatrie et le financement à 100 % du personnel de soins. Il est bien spécifié dans le tract que le « débrayage » envisagé, avec d'autres EMS à Genève, ne vise pas « la direction de B______ qui n'y peut rien ». Le 4 mai 2021 toutefois, l'EMS a déploré que les motifs de revendication aient excédé ces objets et que les syndicats SSP et SYNA, avec lequel l'EMS ne travaillait pas, aient organisé conjointement ce « débrayage » sans l'en informer. Il intervenait de plus dans une période où le taux d'occupation était le plus bas, où les résidents et leurs proches étaient encore fragilisés par la crise sanitaire et où certains employeurs et autres EMS devaient licencier.</w:t>
      </w:r>
    </w:p>
    <w:p>
      <w:r>
        <w:t>La recourante était à l'initiative de ce mouvement, ne serait-ce que par son tract l'annonçant, alors même qu'elle n'avait pas le statut de partenaire social. Cet événement était de nature à remettre en cause sa loyauté à l'égard de l'autorité intimée.</w:t>
      </w:r>
    </w:p>
    <w:p>
      <w:r>
        <w:t>La recourante reconnaît la distribution de tracts le 6 octobre 2021 par deux de ses membres. L'EMS déplore que cette distribution soit intervenue devant l'entrée de l'un de ses bâtiments, soit sur son domaine. La recourante ne soutient pas qu'elle en aurait préalablement demandé l'autorisation à l'EMS, ni ne conteste le fait que cette distribution soit intervenue sur le domaine de l'EMS. Au contraire, elle reconnaît que ses deux membres ont « par la suite » accédé à la demande de la directrice générale de ne pas effectuer cette distribution « directement devant l'entrée des bâtiments ». Rien enfin ne contredit les affirmations de la directrice selon lesquelles ces derniers ont utilisé à son endroit des mots tels que « discrimination syndicale » et « dictature », notamment en présence de membres du personnel venant prendre leur service. Ces termes ne surprennent au demeurant pas, dans la mesure où la gazette précitée faisait déjà référence au régime de Corée du Nord dans la conduite de l'EMS. Un tel comportement n'est pas de</w:t>
      </w:r>
    </w:p>
    <w:p>
      <w:r>
        <w:t>- 19/23 - A/1039/2022 nature à permettre le dialogue nécessaire pour se voir reconnaître le statut de partenaire social.</w:t>
      </w:r>
    </w:p>
    <w:p>
      <w:r>
        <w:t>À la suite de ces événements, une discussion informelle entre le syndicat recourant et la directrice de l'EMS a eu lieu le 21 octobre 2021 permettant, selon l'autorité intimée, de poser les conditions minimales d'un début de collaboration pouvant, le cas échéant, éventuellement conduire à la conclusion ultérieure d'un protocole d'accord, au plus tôt au début de l'année 2022, après un premier bilan. À cet égard, il ressort des circonstances précitées que l'intimée peut être suivie lorsqu'elle soutient que n'existait alors aucune collaboration avec le syndicat recourant.</w:t>
      </w:r>
    </w:p>
    <w:p>
      <w:r>
        <w:t>La situation ne s'est toutefois pas aplanie à compter de cette date, puisque « neuf jours plus tard », le secrétaire du syndicat recourant et membre du personnel de l'EMS a donné un entretien avec deux collaboratrices de l'EMS à la première chaîne télévisée française, à l'insu de sa direction. Aucune des parties n'a produit cette séquence. La directrice générale prétend qu'elle avait été filmée sur le domaine privé. La recourante soutient non seulement que M. E______ n'aurait pas agi pour son compte à elle, mais aussi que ni l'équipe de tournage ni les interviewés ne se trouvaient sur le domaine privé. On discerne mal pour quelle raison la directrice générale accuserait à tort ces trois personnes et l'équipe de tournage d'avoir filmé les images depuis la propriété. La recourante n'est au demeurant pas convaincante sur ce point, puisqu'elle se contente de dire qu'« il semblait que les caméras de télévision étaient restées sur le domaine public, soit un parking ». En tout état, le simple fait que l'établissement soit visible sur les images diffusées, ce qui n'est pas remis en cause par la recourante, suffit à l'identifier et, pour le spectateur, à mettre en lien cet EMS avec les propos tenus par ces trois interviewés. C'est vainement que la recourante cherche à se désolidariser de cette action, des mois après la diffusion de ce reportage.</w:t>
      </w:r>
    </w:p>
    <w:p>
      <w:r>
        <w:t>Le 20 décembre 2021, une conférence de presse a été donnée à 11 heures sur le site de l'institution, laquelle a donné lieu à un article dans J______ du même jour intitulé « Accusations de violences physiques dans un EMS » et un sujet sur Radio K______ au titre « Les employés de l'EMS de B______ dénoncent des violences physiques ». On ignore qui a donné la conférence de presse et la teneur de l'article de J______. L'autorité intimée a en revanche renvoyé au lien des trois brèves interventions sur Radio K______ (https://www.radio K______.ch/actualite/les-employes-de-lems-de-B______-denoncent-des- violences-physiques/ consulté le 2 août 2022). Il y apparaît une photo prise devant des immeubles récents de l'EMS où figurent une vingtaine de soignants portant une banderole « STOP VIOLENCES B______ + PERSONNEL ». Le texte apparaissant sur le site entre les interventions d'une soignante disant en substance sa grande lassitude de la situation est « Coups, insultes et blessures. C'est le quotidien des employées de B______. Depuis quelques mois, ils sont victimes de</w:t>
      </w:r>
    </w:p>
    <w:p>
      <w:r>
        <w:t>- 20/23 - A/1039/2022 formes graves de violence de la part des résidents atteints de troubles cognitifs. Une trentaine de membres du personnel se sont mobilisés ce matin avec A______ pour alerter sur la situation », puis « Le syndicat déplore l'absence de mesures prises par l'institution qui, selon lui, a identifié depuis longtemps ces comportements violents. Les employés se disent à bout ». « Le personnel et le syndicat demandent des mesures concrètes pour ne plus laisser un soignant seul avec un résident violent pour faire sa toilette. A______ a également épinglé l'État. Il lui rappelle qu'il a la responsabilité de donner à l'EMS les moyens pour avoir le personnel nécessaire pour mener à bien ces missions ». « A______ revendique une prime gériatrie pour l'ensemble du personnel des EMS du canton. Contacté, l'EMS de B______ n'a pas donné suite à notre demande de réponse ».</w:t>
      </w:r>
    </w:p>
    <w:p>
      <w:r>
        <w:t>La recourante ne soutient pas avoir informé l'intimée de cette action qui peut être qualifiée de « coup de poing ». Le fait qu'elle n'aurait pas reçu de réponse à des doléances rapportées en particulier sur la problématique de violences subies par le personnel ne suffit pas à justifier qu'elle ait publiquement jeté le discrédit sur l'EMS en l'accusant de ne prendre aucune mesure pour protéger son personnel. Cette action, alors qu'elle n'avait pas la qualité de partenaire sociale de l'EMS et durant la période où les protagonistes devaient poser de nouvelles bases pour instaurer le climat de confiance nécessaire à une coopération future renverse définitivement la présomption selon laquelle le syndicat en question agirait de manière loyale avec l'EMS.</w:t>
      </w:r>
    </w:p>
    <w:p>
      <w:r>
        <w:t>Dans ces conditions, il ne peut être fait le grief à la direction générale de l'institution de ne pas avoir immédiatement réagi au courriel du membre du syndicat avec lequel elle était en contact, du 8 janvier 2022, et contenant un projet de protocole d'accord, pas plus qu'à sa relance du 31 janvier 2022.</w:t>
      </w:r>
    </w:p>
    <w:p>
      <w:r>
        <w:t>Au vu de cet historique et des tentatives de la recourante soit de minimiser ses actions, soit de leur trouver des justifications, alors qu'il doit être constaté qu'elle les a menées en mettant l'intimée devant le fait accompli et l'a placée dans des situations l'empêchant de faire valoir son point de vue, elle a démontré son incapacité à se comporter d'une façon loyale. C'est donc également à raison que la direction générale de l'institution a opposé le 2 mars 2021 une fin de non-recevoir à la recourante.</w:t>
      </w:r>
    </w:p>
    <w:p>
      <w:r>
        <w:t>Les comportements en cause étaient bien du fait et de la responsabilité du syndicat recourant, et, s'ils avaient pour but de défendre les intérêts de ses membres, dans le cadre de leur activité syndicale, ils ont été de nature à remettre en cause la capacité de ses représentants à se comporter d'une façon conforme aux règles gouvernant le dialogue social. On notera à cet égard que les activités menées, en particulier sur le domaine privé de l'EMS, l'ont été alors que le statut de partenaire social n'avait pas été reconnu à la recourante, démontrant par-là une tendance à passer outre le cadre légal régissant le dialogue social. Ceci est d'autant plus problématique en l'espèce que la recourante a fait fi de la discussion du 21</w:t>
      </w:r>
    </w:p>
    <w:p>
      <w:r>
        <w:t>- 21/23 - A/1039/2022 octobre 2021, qui faisait déjà suite à des comportements jugés contestables par l'EMS. Elle n'a pas mis à profit la période de quelques mois destinée à aplanir le différend et permettre aux deux acteurs de reprendre un dialogue sur une base de confiance mutuelle.</w:t>
      </w:r>
    </w:p>
    <w:p>
      <w:r>
        <w:t>Dans le contexte prévalant avant l'entretien du 21 octobre 2021, il ne peut être reproché à l'institution intimée d'avoir voulu prendre le temps de la réflexion pour se déterminer sur la question d'un partenariat social dans le futur.</w:t>
      </w:r>
    </w:p>
    <w:p>
      <w:r>
        <w:t>Dans ces circonstances, l'institution intimée était fondée à ne pas lui reconnaître la qualité de partenaire social, ce que la recourante devait respecter. Or, celle-ci n'a pas tenu compte de cette situation provisoire et a cherché au contraire à plusieurs reprises à forcer une entrée en négociation avec l'institution intimée. Elle a ce faisant perdu de vue qu'elle n'était pas son partenaire social et que l'autorité intimée était en conséquence fondée à refuser d'entamer les négociations.</w:t>
      </w:r>
    </w:p>
    <w:p>
      <w:r>
        <w:t>Ainsi et sans préjuger de la légitimité des revendications du personnel, la recourante a adopté un comportement disproportionné et a tenté d'obtenir sa reconnaissance par la force, agissant ainsi de façon contraire à son obligation de se comporter comme un partenaire social digne de confiance.</w:t>
      </w:r>
    </w:p>
    <w:p>
      <w:r>
        <w:t>Au vu de ce qui précède, l'association recourante a fait preuve de comportements de nature à faire craindre qu'elle n'agirait pas de manière loyale dans le dialogue social. Elle ne remplit ainsi pas la condition de la loyauté, nécessaire à sa reconnaissance en tant que partenaire social, et ne saurait dès lors être reconnue comme tel par l'institution intimée, dont la décision attaquée est conforme au droit.</w:t>
      </w:r>
    </w:p>
    <w:p>
      <w:r>
        <w:t>Mal fondé, le recours sera rejeté. 7)</w:t>
      </w:r>
    </w:p>
    <w:p>
      <w:r>
        <w:t>Vu l’issue du litige, un émolument de CHF 1'500.- sera mis à la charge de la recourante, qui succombe (art. 87 al. 1 LPA). Une indemnité de procédure de CHF 1'500.- sera allouée à l'intimée qui y a conclu et a procédé par avocat. Elle sera mise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