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ATA/778/2019 vom 16. April 2019</w:t>
      </w:r>
    </w:p>
    <w:p>
      <w:r>
        <w:t>GE Cour de justice, 2019-04-16, FR</w:t>
      </w:r>
    </w:p>
    <w:p>
      <w:r>
        <w:rPr>
          <w:b/>
        </w:rPr>
        <w:t xml:space="preserve">Quelle: </w:t>
      </w:r>
      <w:r>
        <w:t>https://mcp.opencaselaw.ch/entscheid/ge_gerichte_ATA_778_2019</w:t>
      </w:r>
    </w:p>
    <w:p>
      <w:r>
        <w:t>FR: GE_GERICHTE ATA/778/2019 du 16 avril 2019</w:t>
      </w:r>
    </w:p>
    <w:p>
      <w:r>
        <w:t>IT: GE_GERICHTE ATA/778/2019 del 16 aprile 2019</w:t>
      </w:r>
    </w:p>
    <w:p>
      <w:pPr>
        <w:pStyle w:val="Heading2"/>
      </w:pPr>
      <w:r>
        <w:t>Erwägungen</w:t>
      </w:r>
    </w:p>
    <w:p>
      <w:r>
        <w:rPr>
          <w:b/>
        </w:rPr>
        <w:t>E. 7</w:t>
      </w:r>
    </w:p>
    <w:p>
      <w:r>
        <w:t>a. Aux termes de l’art. 64 al. 1 let. c LEI, tout étranger dont l’autorisation est refusée, révoquée ou n’est pas prolongée après un séjour autorisé est renvoyé. La décision de renvoi est assortie d’un délai de départ raisonnable (art. 64d al. 1 LEI).</w:t>
      </w:r>
    </w:p>
    <w:p>
      <w:r>
        <w:t>b. Le renvoi d’un étranger ne peut toutefois être ordonné que si l’exécution de cette mesure est possible, licite ou peut être raisonnablement exigée (art. 83 al. 1 LEI).</w:t>
      </w:r>
    </w:p>
    <w:p>
      <w:r>
        <w:t>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c. En l’espèce, le recourant n’allègue pas que son retour dans son pays d’origine serait impossible, illicite ou inexigible au sens de l’art. 83 LEI et le dossier ne laisse pas apparaître d’éléments qui tendraient à démontrer le contraire.</w:t>
      </w:r>
    </w:p>
    <w:p>
      <w:r>
        <w:t>Mal fondé, le recours sera rejeté.</w:t>
      </w:r>
    </w:p>
    <w:p>
      <w:r>
        <w:rPr>
          <w:b/>
        </w:rPr>
        <w:t>E. 8</w:t>
      </w:r>
    </w:p>
    <w:p>
      <w:r>
        <w:t>Vu l'issue du litige, un émolument de CHF 400.- sera mis à la charge du recourant, qui succombe (art. 87 al. 1 LPA), et aucune indemnité de procédure ne lui sera allouée (art. 87 al. 2 LPA).</w:t>
      </w:r>
    </w:p>
    <w:p>
      <w:r>
        <w:t>* * * * *</w:t>
      </w:r>
    </w:p>
    <w:p>
      <w:r>
        <w:t>- 11/13 - A/1049/2018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