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ATA/778/2011 vom 20. Dezember 2011</w:t>
      </w:r>
    </w:p>
    <w:p>
      <w:r>
        <w:t>GE Cour de justice, 2011-12-20, FR</w:t>
      </w:r>
    </w:p>
    <w:p>
      <w:r>
        <w:rPr>
          <w:b/>
        </w:rPr>
        <w:t xml:space="preserve">Quelle: </w:t>
      </w:r>
      <w:r>
        <w:t>https://mcp.opencaselaw.ch/entscheid/ge_gerichte_ATA_778_2011</w:t>
      </w:r>
    </w:p>
    <w:p>
      <w:r>
        <w:t>FR: GE_GERICHTE ATA/778/2011 du 20 décembre 2011</w:t>
      </w:r>
    </w:p>
    <w:p>
      <w:r>
        <w:t>IT: GE_GERICHTE ATA/778/2011 del 20 dicembre 2011</w:t>
      </w:r>
    </w:p>
    <w:p>
      <w:pPr>
        <w:pStyle w:val="Heading2"/>
      </w:pPr>
      <w:r>
        <w:t>Regeste</w:t>
      </w:r>
    </w:p>
    <w:p>
      <w:r>
        <w:t>Résumé: En transférant dans le capital propre d'une entreprise une dette qu'elle avait envers cette dernière, la recourante a diminué son passif. Fiscalement, cette diminution constitue un revenu et une opération taxable puisqu'elle provient d'une remise de dette.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- 7/12 - A/3710/2009</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1er janvier 2010 est entrée en vigueur la loi sur l'imposition des personnes physiques du 27 septembre 2009 (LIPP - D 3 08), dont l'article 69 abroge les cinq anciennes lois sur l'imposition des personnes physiques (LIPP I à V).</w:t>
      </w:r>
    </w:p>
    <w:p>
      <w:r>
        <w:t>L'art. 72 al. 1 LIPP dispose que cette loi s'applique pour le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2007. Il s'ensuit que la présente cause est régie par les dispositions de l'ancien droit.</w:t>
      </w:r>
    </w:p>
    <w:p>
      <w:r>
        <w:rPr>
          <w:b/>
        </w:rPr>
        <w:t>E. 4</w:t>
      </w:r>
    </w:p>
    <w:p>
      <w:r>
        <w:t>Selon l'art. 16 al. 1 LIFD, dont le pendant au niveau cantonal est l'art. 1 aLIPP-IV, l'impôt sur le revenu a pour objet tous les revenus du contribuable, qu'ils soient uniques ou périodiques.</w:t>
      </w:r>
    </w:p>
    <w:p>
      <w:r>
        <w:t>Tout revenu que la loi n'exclut pas expressément de son champ d'application est considéré comme faisant partie du revenu imposable. Celui-ci comprend l'ensemble des revenus du contribuable, quelle qu'en soit leur nature ou leur forme ; l'impôt frappe le revenu global (ATA/110/2009 du 3 mars 2009 et les références citées).</w:t>
      </w:r>
    </w:p>
    <w:p>
      <w:r>
        <w:t>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w:t>
      </w:r>
    </w:p>
    <w:p>
      <w:r>
        <w:t>Le revenu imposable peut prendre la forme d'un abandon de créance, en ce sens que la diminution du passif du contribuable peut constituer en un revenu si elle provient d'une remise de dette (J.-M. RIVIER, op. cit. p. 45 n. 9.5.4).</w:t>
      </w:r>
    </w:p>
    <w:p>
      <w:r>
        <w:rPr>
          <w:b/>
        </w:rPr>
        <w:t>E. 5</w:t>
      </w:r>
    </w:p>
    <w:p>
      <w:r>
        <w:t>Lorsqu'une personne physique ou morale qui tient une comptabilité contracte une dette, elle doit la reporter dans son bilan. Doit également y</w:t>
      </w:r>
    </w:p>
    <w:p>
      <w:r>
        <w:t>- 8/12 - A/3710/2009 apparaître la contrepartie. Le montant de la dette est ainsi comptabilisé dans le compte correspondant au passif alors que la contrepartie est passée dans le poste concerné à l'actif du bilan. Si le débiteur se voit remettre une partie de sa dette, il enregistre un bénéfice qui sera comptabilisé comme produit. Un abandon de créance signifie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 2005 consid. 2.1). Ainsi, selon la jurisprudence, il résulte de l'extinction totale ou partielle d'une dette en vertu d'un abandon de créance, un produit qui affecte le compte de pertes et profits dans la mesure où l'extinction de la dette n'entraîne pas une diminution correspondante aux actifs (ATA/956/2004 du 7 décembre 2004 et les références citées).</w:t>
      </w:r>
    </w:p>
    <w:p>
      <w:r>
        <w:rPr>
          <w:b/>
        </w:rPr>
        <w:t>E. 6</w:t>
      </w:r>
    </w:p>
    <w:p>
      <w:r>
        <w:t>En application du principe de l'autorité du bilan commercial (principe de déterminance), les comptes établis conformément aux règles du droit commercial lient les autorités fiscales à moins que le droit fiscal ne prévoie des règles correctrices particulières (Arrêt du Tribunal fédéral 2C_71/2009 du 10 juin 2009 consid. 7.1).</w:t>
      </w:r>
    </w:p>
    <w:p>
      <w:r>
        <w:rPr>
          <w:b/>
        </w:rPr>
        <w:t>E. 7</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w:t>
      </w:r>
    </w:p>
    <w:p>
      <w:r>
        <w:t>Il peut arriver, même après l'instruction menée par l'autorité, qu’un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p. 416 et les nombreuses références citées). Il incombe en effet à l'autorité fiscale d'apporter la preuve de l'existence</w:t>
      </w:r>
    </w:p>
    <w:p>
      <w:r>
        <w:t>- 9/12 - A/3710/2009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rPr>
          <w:b/>
        </w:rPr>
        <w:t>E. 8</w:t>
      </w:r>
    </w:p>
    <w:p>
      <w:r>
        <w:t>Dans la mesure où la nature de l’impôt le permet, les principes de l’universalité, de l’égalité de traitement et de la capacité économique doivent, en particulier, être respectés (art. 127 al. 2 de la Constitution fédérale de la Confédération suisse du 18 avril 1999 - Cst. - RS 101). Cette disposition concrétise, dans le domaine du droit fiscal, le principe général de l'égalité de traitement (X. OBERSON, Droit fiscal suisse, 3ème éd., 2007, p. 30 n. 16 ss).</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arrêts cités).</w:t>
      </w:r>
    </w:p>
    <w:p>
      <w:r>
        <w:rPr>
          <w:b/>
        </w:rPr>
        <w:t>E. 9</w:t>
      </w:r>
    </w:p>
    <w:p>
      <w:r>
        <w:t>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w:t>
      </w:r>
    </w:p>
    <w:p>
      <w:r>
        <w:t>- 10/12 - A/3710/2009 arrêts cités ; ATA/381/2008 du 29 juillet 2008 consid. 4a). Appelé à examiner le caractère arbitraire d’une décision, la chambre de céans suit le raisonnement du Tribunal fédéral en la matière (ATA/344/2008 du 24 juin 2008 consid. 6a).</w:t>
      </w:r>
    </w:p>
    <w:p>
      <w:r>
        <w:rPr>
          <w:b/>
        </w:rPr>
        <w:t>E. 10</w:t>
      </w:r>
    </w:p>
    <w:p>
      <w:r>
        <w:t>En l'espèce, la contribuable allègue être titulaire de la créance litigieuse à l'encontre de sa propre entreprise depuis la liquidation de son régime matrimonial avec feu R______. La répudiation de la succession de ce dernier par ses descendants prouverait selon elle que ladite créance n'a de surcroît jamais été réclamée depuis 1997 et qu'elle s'est donc éteinte au plus tard à ce moment-là. Reste alors à déterminer d'une part, si la recourante a rapporté la preuve de cette titularité, ce fardeau lui incombant au vu de ce qui précède, et si la décision dont est recours viole les principes de l'interdiction de l'arbitraire et de la capacité contributive.</w:t>
      </w:r>
    </w:p>
    <w:p>
      <w:r>
        <w:t>Les pièces versées au dossier montrent que l'entreprise a bénéficié au moment de sa constitution d'un prêt inscrit au passif de son bilan sous les fonds étrangers poste « Créancier H______ ». Ce créancier, fils de feu R______, a par une « déclaration de renonciation » du 14 juin 1993 renoncé à toute prétention à l'encontre du restaurant de la recourante. Or, jusqu'en 1996 le poste précité a continué à figurer sous le même intitulé et pour le même montant au passif des bilans successifs de l'entreprise permettant à la recourante de réduire d'autant le bénéfice imposable. La contribuable n'allègue pas pour autant qu'elle aurait par cette déclaration de 1993 bénéficié d'un abandon de créance. A l'inverse, elle soutient qu'à cette époque, le créancier du montant litigieux était son ex-mari, M. R______. Les documents produits ne permettent cependant pas de corroborer cette version des faits. Rien en particulier ne démontre que celui-ci aurait été le créancier ab initio de l'entreprise, ni qu'il se serait substitué à H______ en 1993. Entre 1997 et 2000, la créance de CHF 332'301,40 a progressivement diminué pour atteindre un montant de CHF 207'301,40, sans pour autant qu'apparaisse à l'actif du bilan sa contrepartie. Ces opérations revêtent certes les caractéristiques d'un abandon partiel de créance. Cela étant, le solde de la créance de CHF 207'301.40 a été maintenu au passif du bilan jusqu'en 2006 sous un nouvel intitulé « Créancier O______ ». En 2000, la recourante était pourtant déjà remariée à M. J______ et avait pris la peine de faire modifier sa raison de commerce auprès du RC dans ce sens. Elle n'a pas pour autant remplacé l'intitulé précité dans son bilan, alors qu'elle soutient qu'elle était à ce moment-là titulaire de la créance litigieuse. Aussi, la chambre administrative ne saurait suivre le « cheminement juridique de la créance » présenté par la contribuable dans son recours, ledit cheminement n'étant aucunement corroboré par les pièces versées au dossier, ni ne pouvant être déduit par recoupement des documents produits. La contribuable n'a en conséquence pas pu prouver qu'elle est devenue titulaire de la créance en 1997. Celle-ci a dès lors été maintenue dans les bilans de l'entreprise jusqu'en 2007, son intitulé a certes été modifié en 2000 mais non pas au nom de J______.</w:t>
      </w:r>
    </w:p>
    <w:p>
      <w:r>
        <w:t>- 11/12 - A/3710/2009</w:t>
      </w:r>
    </w:p>
    <w:p>
      <w:r>
        <w:t>Les comptes établis par la recourante présentent une dette envers l'entreprise dès son origine, dette ayant été ramenée à zéro en 2007 et injectée dans les fonds propres de l'entreprise. A aucun moment au cours des années d'existence de l'entreprise, il n'a été fait mention d'un abandon total de créance, ni voire même d'une donation en faveur de la contribuable. A l'inverse, la dette a été maintenue dans le bilan engendrant ainsi une diminution significative du bénéfice imposable de l'entreprise et de là une réduction de sa taxation pendant de nombreuses années. Au regard de sa comptabilité, la recourante a généré en 2007 une opération taxable en transférant la dette dans le capital propre de l'entreprise ; l'imposition de cette opération n'est par conséquent pas arbitraire. La taxation litigieuse étant conforme aux dispositions légales et aux directives applicables, elle est donc identique à celle de toute autre contribuable dans une situation similaire, et ne viole pas pour cette raison le principe de la capacité contributive.</w:t>
      </w:r>
    </w:p>
    <w:p>
      <w:r>
        <w:rPr>
          <w:b/>
        </w:rPr>
        <w:t>E. 11</w:t>
      </w:r>
    </w:p>
    <w:p>
      <w:r>
        <w:t>En tous points mal fondé, le recours sera rejeté et la décision de la commission confirmée. Un émolument de CHF 1'000.- sera mis à la charge des recourants, pris conjointement et solidairement. Aucune indemnité ne sera versée.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