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ATA/777/2019 vom 16. April 2019</w:t>
      </w:r>
    </w:p>
    <w:p>
      <w:r>
        <w:t>GE Cour de justice, 2019-04-16, FR</w:t>
      </w:r>
    </w:p>
    <w:p>
      <w:r>
        <w:rPr>
          <w:b/>
        </w:rPr>
        <w:t xml:space="preserve">Quelle: </w:t>
      </w:r>
      <w:r>
        <w:t>https://mcp.opencaselaw.ch/entscheid/ge_gerichte_ATA_777_2019</w:t>
      </w:r>
    </w:p>
    <w:p>
      <w:r>
        <w:t>FR: GE_GERICHTE ATA/777/2019 du 16 avril 2019</w:t>
      </w:r>
    </w:p>
    <w:p>
      <w:r>
        <w:t>IT: GE_GERICHTE ATA/777/2019 del 16 aprile 2019</w:t>
      </w:r>
    </w:p>
    <w:p>
      <w:pPr>
        <w:pStyle w:val="Heading2"/>
      </w:pPr>
      <w:r>
        <w:t>Regeste</w:t>
      </w:r>
    </w:p>
    <w:p>
      <w:r>
        <w:t>Résumé: L'incapacité de travail du recourant en raison de ses problèmes de santé est reconnue et ne saurait lui être reprochée. De même, l'absence d'intégration sociale doit être relativisée. Toutefois, en l'état, aucun élément ne permet de démontrer que le recourant a tissé avec la Suisse un lien si étroit qu'on ne puisse exiger de lui qu'il aille vivre dans un autre pays, notamment dans son pays d'origine.</w:t>
      </w:r>
    </w:p>
    <w:p>
      <w:pPr>
        <w:pStyle w:val="Heading2"/>
      </w:pPr>
      <w:r>
        <w:t>Erwägungen</w:t>
      </w:r>
    </w:p>
    <w:p>
      <w:r>
        <w:rPr>
          <w:b/>
        </w:rPr>
        <w:t>E. 26</w:t>
      </w:r>
    </w:p>
    <w:p>
      <w:r>
        <w:t>septembre 2010 - LOJ - E 2 05 ; art. 62 de la loi sur la procédure administrative du 12 septembre 1985 - LPA - E 5 10). 2)</w:t>
      </w:r>
    </w:p>
    <w:p>
      <w:r>
        <w:t>Les parties, à moins qu’elles ne doivent agir personnellement ou que l’urgence ne le permette pas, peuvent se faire représenter par un conjoint, un ascendant ou un descendant majeur, respectivement par un avocat ou par un mandataire professionnellement qualifié pour la cause dont il s’agit (art. 9 al. 1 LPA).</w:t>
      </w:r>
    </w:p>
    <w:p>
      <w:r>
        <w:t>a. Par cette disposition, le législateur cantonal a manifesté son intention de ne pas réserver le monopole de représentation aux avocats en matière administrative, dans la mesure où un nombre important de recours exige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sont à même de représenter avec compétence leur client dans le cadre de procédures administratives, tant contentieuses que non contentieuses (ATA/65/2019 du 22 janvier 2019 ; ATA/729/2018 du 10 juillet 2018).</w:t>
      </w:r>
    </w:p>
    <w:p>
      <w:r>
        <w:t>b. L’aptitude à agir comme mandataire professionnellement qualifié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 ATA/729/2018 précité). Pour recevoir cette qualification, le mandataire doit disposer de connaissances suffisantes dans le domaine du droit dans lequel il prétend être à même de représenter une partie (ATA/729/2018 précité).</w:t>
      </w:r>
    </w:p>
    <w:p>
      <w:r>
        <w:t>c. En l’espèce, la question de la qualité de mandataire professionnellement qualifié du parti du travail peut demeurer ouverte au vu de ce qui suit. 3) a. Le 1er janvier 2019, est entrée en vigueur une modification de la loi sur les étrangers du 16 décembre 2005 (LEtr), devenue la loi sur les étrangers et</w:t>
      </w:r>
    </w:p>
    <w:p>
      <w:r>
        <w:t>- 10/15 - A/3448/2017 l’intégration du 16 décembre 2005 (LEI - RS 142.20), et de l’ordonnance relative à l’admission, au séjour et à l’exercice d’une activité lucrative du 24 octobre 2007 (OASA - RS 142.201). En l’absence de dispositions transitoires, s’appliquent aux faits dont les conséquences juridiques sont en cause, les normes en vigueur au moment où lesdits faits se sont produits, sous des réserves non pertinentes en l'espèce (ATA/847/2018 du 21 août 2018 et les références citées ; ATA/1052/2017 du 4 juillet 2017 consid. 4).</w:t>
      </w:r>
    </w:p>
    <w:p>
      <w:r>
        <w:t>b. 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 4)</w:t>
      </w:r>
    </w:p>
    <w:p>
      <w:r>
        <w:t>Le séjour en Suisse en vue d’y exercer une activité lucrative est soumis à autorisation (art. 11 renvoyant aux art. 18 ss de la LEI). Cette dernière doit être requise auprès du canton de prise d’emploi (art. 11 al. 1 LEI). 5) a. Selon l’art. 30 al. 1 let. b LEI dans sa teneur en vigueur jusqu'au</w:t>
      </w:r>
    </w:p>
    <w:p>
      <w:r>
        <w:rPr>
          <w:b/>
        </w:rPr>
        <w:t>E. 31</w:t>
      </w:r>
    </w:p>
    <w:p>
      <w:r>
        <w:t>décembre 2018,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l’État de provenance.</w:t>
      </w:r>
    </w:p>
    <w:p>
      <w:r>
        <w:t>c. Selon la jurisprudence rendue avant le 31 décembre 2018,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w:t>
      </w:r>
    </w:p>
    <w:p>
      <w:r>
        <w:t>- 11/15 - A/3448/2017 pas de droit à l’obtention d’une autorisation de séjour (ATF 138 II 393 consid. 3.1 ; 137 II 345 consid. 3.2.1).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 6) a. Si l’exécution du renvoi ou de l’expulsion n’est pas possible, n’est pas licite ou ne peut être raisonnablement exigée, l’étranger doit être admis provisoirement (art. 83 al. 1 LEI). Cette décision est prise par le SEM et peut être proposée par les autorités cantonales (art. 83 al. 1 et 6 LEI).</w:t>
      </w:r>
    </w:p>
    <w:p>
      <w:r>
        <w:t>b. L’étranger admis à titre provisoire reçoit un titre de séjour qui indique son statut juridique (art. 41 al. 2 LEI). Le titre de séjour de l’étranger admis à titre provisoire est établi par le canton de séjour (art. 85 al. 1 LEI).</w:t>
      </w:r>
    </w:p>
    <w:p>
      <w:r>
        <w:t>c. L’admission provisoire prend fin lorsque l’intéressé quitte définitivement la Suisse ou obtient une autorisation de séjour (art. 84 al. 4 LEI dans sa teneur en vigueur jusqu'au 31 décembre 2018).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(art. 84 al. 5 LEI).</w:t>
      </w:r>
    </w:p>
    <w:p>
      <w:r>
        <w:t>- 12/15 - A/3448/2017</w:t>
      </w:r>
    </w:p>
    <w:p>
      <w:r>
        <w:t>d. De plus, selon la jurisprudence du Tribunal fédéral rendue sur la base de la législation dans sa teneur en vigueur avant le 31 décembre 2018, l'art. 84 al. 5 LEI ne constitue pas un fondement juridique autorisant l'octroi d'une autorisation de séjour ; celle-ci est décernée dans un tel cas sur la base de l'art. 30 LEI (Arrêt du Tribunal fédéral 2C_766/2009 du 26 mai 2010 consid. 4). Les conditions auxquelles un cas individuel d'une extrême gravité peut être reconnu en faveur d'étrangers admis provisoirement en Suisse, fixées par l'art. 84 al. 5 LEI, ne diffèrent pas fondamentalement des critères retenus pour l'octroi d'une dérogation aux conditions d'admission, au sens de l'art. 30 al. 1 let. b LEI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w:t>
      </w:r>
    </w:p>
    <w:p>
      <w:r>
        <w:t>e. Au vu de la condition posée par l'art. 84 al. 5 LEI, le pouvoir d'appréciation de l'autorité est ainsi limité (Marc SPESCHA/Antonia KERLAND/Peter BOLZLI, Handbuch zum Migrationsrecht, 2010, p. 109), et l'on doit partir de l'idée d'un séjour en Suisse d'une certaine durée, ainsi que d'une impossibilité de réintégration dans l'État d'origine (Ruedi ILLES, in Martina CARONI/ Thomas GÄCHTER/Daniela THURNHERR [éd.], Bundesgesetz über die Ausländerinnen und Ausländer [AuG], Berne 2010, n. 29 ad art. 84 LEtr). Néanmoins, tant le Tribunal administratif fédéral que le Tribunal fédéral - dans un obiter dictum - ont retenu que le fait qu'un étranger n'arrive pas à gérer sa situation financière de manière autonome et dépende, dans une large mesure, de la collectivité publique représente indéniablement un échec au niveau de l'intégration et peut justifier un refus d'autorisation de séjour lors de l'examen de l'art. 84 al. 5 LEI (Arrêt du Tribunal administratif fédéral C-835/2010 précité consid. 6.2; Arrêt du Tribunal fédéral 2C_22/2009 du 5 octobre 2009 consid. 2.2.2). 7)</w:t>
      </w:r>
    </w:p>
    <w:p>
      <w:r>
        <w:t>En l'espèce, devant la chambre de céans, le recourant a produit de nombreuses pièces afin de démontrer que les montants que l'hospice dit lui avoir versés sont exagérés, que son identité a été usurpée et qu'il a fait l'objet de multiples facturations de son assurance maladie. Toutefois, le recourant a mal interprété le courrier de l'hospice adressé le 24 septembre 2015 à l'intimé, selon lequel il avait, durant les quatre dernières années, accordé à l’intéressé une aide financière complète et une aide en nature (logement et frais de santé) du 7 avril au 30 septembre 2015. Contrairement à ce que semble comprendre le recourant, ce courrier ne signifie pas qu'il a été aidé durant quatre ans, mais atteste précisément de la période durant laquelle il a bénéficié de cette aide de l'hospice. L'ensemble des documents produits en appel démontrent avant tout que le recourant rencontre encore des difficultés à gérer ses affaires, ce qu'il semble contester. En effet, il a versé au dossier un certificat de son médecin traitant du 25 octobre 2018 par lequel ce dernier confirme que le recourant est en mesure de gérer ses tâches</w:t>
      </w:r>
    </w:p>
    <w:p>
      <w:r>
        <w:t>- 13/15 - A/3448/2017 administratives de manière autonome et de ce fait n'a nullement besoin d'une curatelle. Il doit toutefois être constaté que tel n'est pas le cas et qu'il rencontre encore d'importantes difficultés à comprendre le système administratif, élément qui ne plaide pas en faveur d'une intégration réussie.</w:t>
      </w:r>
    </w:p>
    <w:p>
      <w:r>
        <w:t>La lecture des dernières écritures produites permet de constater que son niveau de français reste faible. Quant au comportement adopté durant son séjour en Suisse, il n'est pas exemplaire. Il a fait l'objet de plusieurs condamnations et les juridictions pénales ont toujours tenu compte d'une capacité de discernement pleine et entière. Quant à l'intéressé, il continue à nier sa culpabilité et à minimiser la gravité de ces événements.</w:t>
      </w:r>
    </w:p>
    <w:p>
      <w:r>
        <w:t>L'incapacité de travail du recourant est aujourd'hui reconnue et ne saurait lui être reprochée. De même, l'absence d'intégration sociale doit être relativisée. Toutefois, en l'état, aucun élément ne permet de démontrer que le recourant a tissé avec la Suisse un lien si étroit qu’on ne puisse exiger qu’il aille vivre dans un autre pays, notamment dans son pays d’origine.</w:t>
      </w:r>
    </w:p>
    <w:p>
      <w:r>
        <w:t>Pour ces motifs, l'intimé n’a pas abusé de son pouvoir d’appréciation en refusant la délivrance d'une autorisation de séjour. 8)</w:t>
      </w:r>
    </w:p>
    <w:p>
      <w:r>
        <w:t>Le SEM n’envisage pas en l’état d’exécuter son renvoi en Syrie, en raison de l'existence du conflit armé et aucun élément n’indique que son renvoi pourrait être envisagé à brève ou moyenne échéance. 9)</w:t>
      </w:r>
    </w:p>
    <w:p>
      <w:r>
        <w:t>Mal fondé, le recours doit donc être rejeté. 10) Vu l’issue du litige, un émolument de CHF 800.-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