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ATA/775/2015 vom 28. Juli 2015</w:t>
      </w:r>
    </w:p>
    <w:p>
      <w:r>
        <w:t>GE Cour de justice, 2015-07-28, FR</w:t>
      </w:r>
    </w:p>
    <w:p>
      <w:r>
        <w:rPr>
          <w:b/>
        </w:rPr>
        <w:t xml:space="preserve">Quelle: </w:t>
      </w:r>
      <w:r>
        <w:t>https://mcp.opencaselaw.ch/entscheid/ge_gerichte_ATA_775_2015</w:t>
      </w:r>
    </w:p>
    <w:p>
      <w:r>
        <w:t>FR: GE_GERICHTE ATA/775/2015 du 28 juillet 2015</w:t>
      </w:r>
    </w:p>
    <w:p>
      <w:r>
        <w:t>IT: GE_GERICHTE ATA/775/2015 del 28 luglio 2015</w:t>
      </w:r>
    </w:p>
    <w:p>
      <w:pPr>
        <w:pStyle w:val="Heading2"/>
      </w:pPr>
      <w:r>
        <w:t>Regeste</w:t>
      </w:r>
    </w:p>
    <w:p>
      <w:r>
        <w:t>Résumé: Les nouveaux éléments invoqués par le recourant ne sont pas de nature à remettre en cause le raisonnement de la chambre de céans du 5 juin 2012, qui avait notamment retenu à bon droit que l'activité de chauffeur de taxi est incompatible avec l'activité de monteur de tachygraphes, l'impartialité exigée dudit chauffeur n'étant pas garantie. Il n'existe aucun motif de reconsidération nonobstant un changement de législation qui autorise désormais le chauffeur de taxi à contrôler son taximètre, de sorte que le montage et la réparation des taximètres sont encore strictement soumis à autorisation cantonale.</w:t>
      </w:r>
    </w:p>
    <w:p>
      <w:pPr>
        <w:pStyle w:val="Heading2"/>
      </w:pPr>
      <w:r>
        <w:t>Erwägungen</w:t>
      </w:r>
    </w:p>
    <w:p>
      <w:r>
        <w:rPr>
          <w:b/>
        </w:rPr>
        <w:t>E. 12</w:t>
      </w:r>
    </w:p>
    <w:p>
      <w:r>
        <w:t>septembre 1985 - LPA - E 5 10). 2)</w:t>
      </w:r>
    </w:p>
    <w:p>
      <w:r>
        <w:t>Le recourant a demandé à être entendu.</w:t>
      </w:r>
    </w:p>
    <w:p>
      <w:r>
        <w:t>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w:t>
      </w:r>
    </w:p>
    <w:p>
      <w:r>
        <w:t>- 5/11 - A/1452/2015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En l’espèce, le recourant a déposé un recours et a répliqué, faisant valoir son point de vue. La chambre administrative a donc un dossier complet, de sorte qu’elle dispose des éléments nécessaires pour statuer sans donner suite à la demande d’audition, dont on ne voit pas quels éléments nouveaux elle pourrait apporter. 3)</w:t>
      </w:r>
    </w:p>
    <w:p>
      <w:r>
        <w:t>Le litige porte sur le bien-fondé de la décision de non-entrée en matière du SCV sur la demande de reconsidération du 8 avril 2015 de sa décision définitive du 22 juin 2011. 4) a. Le but de la LTaxis est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 Les véhicules utilisés pour le service de taxis doivent répondre à toutes les garanties de sécurité, de commodité et de propreté ainsi qu'aux exigences d'équipement imposées par le droit fédéral (art. 38 al. 1 LTaxis).</w:t>
      </w:r>
    </w:p>
    <w:p>
      <w:r>
        <w:t>Les taxis de service public doivent être équipés en permanence d’un compteur horokilométrique dont les exigences techniques et les conditions d’installation, d’utilisation et de contrôle sont fixées par le Conseil d’Etat (art. 38 al. 2 et al. 8 LTaxis).</w:t>
      </w:r>
    </w:p>
    <w:p>
      <w:r>
        <w:t>b. Selon l’art. 60 al. 5 du règlement d’exécution de la loi sur les taxis et limousines (transport professionnel de personnes au moyen de voitures automobiles - RTaxis - H 1 30.01), intitulé « taximètre », seules les stations de montage agréées par le service cantonal des véhicules sont autorisées à monter et/ou réparer ces appareils.</w:t>
      </w:r>
    </w:p>
    <w:p>
      <w:r>
        <w:t>c. Les taximètres sont des instruments qui, compte tenu des caractéristiques du véhicule sur lequel ils sont installés et des tarifs pour lesquels ils sont réglés, calculent automatiquement et indiquent à tout moment de l'emploi les sommes à payer par les usagers des taxis, en fonction des distances parcourues et au-dessous</w:t>
      </w:r>
    </w:p>
    <w:p>
      <w:r>
        <w:t>- 6/11 - A/1452/2015 d'une certaine vitesse, des durées d'occupation du véhicule (cf. annexe 1 de la directive 77/95/CEE du Conseil des communautés européennes du 21 décembre 1976, concernant le rapprochement des législations des États membres relatives aux taximètres).</w:t>
      </w:r>
    </w:p>
    <w:p>
      <w:r>
        <w:t>d. La législation fédérale, en particulier les art. 100 à 102 de l’ordonnance du 19 juin 1995 concernant les exigences techniques requises pour les véhicules routiers (OETV - RS 741.41), fixe les conditions du contrôle, du contrôle subséquent et de la réparation des dispositifs limiteurs de vitesse et des tachygraphes.</w:t>
      </w:r>
    </w:p>
    <w:p>
      <w:r>
        <w:t>A la différence des taximètres, un tachygraphe permet de déterminer la vitesse, le temps de conduite et la distance parcourue des véhicules soumis à la loi sur la circulation routière du 19 décembre 1958 (LCR - RS 741.01), notamment dans le but de contrôler le temps de travail et de repos et d'élucider les causes d'accident. 5)</w:t>
      </w:r>
    </w:p>
    <w:p>
      <w:r>
        <w:t>Il ressort des éléments rappelés ci-dessus que les tachygraphes et les taximètres sont des appareils poursuivant un but différent (ATA/351/2012 précité). 6)</w:t>
      </w:r>
    </w:p>
    <w:p>
      <w:r>
        <w:t>En l'occurrence, dans sa décision du 8 avril 2015, le SCV a refusé d'entrer en matière sur la demande de reconsidération de sa décision du 22 juin 2011, formée par le recourant, de sorte que seule sera examinée la question de savoir si l’art. 48 LPA a été ou non correctement appliqué. 7)</w:t>
      </w:r>
    </w:p>
    <w:p>
      <w:r>
        <w:t>Selon l’art. 48 LPA, les demandes en reconsidération de décisions prises par les autorités administratives sont recevables lorsque un motif de révision au sens de l’art. 80 let. a et b LPA existe (let. a) ou, alternativement, lorsque les circonstances se sont modifiées dans une mesure notable depuis la première décision (let. b).</w:t>
      </w:r>
    </w:p>
    <w:p>
      <w:r>
        <w:t>a. Aux termes de l'art. 80 let. a à c LPA, il y a lieu à révision d'une décision judiciaire lorsque, dans une affaire réglée par une décision définitive, il apparaît que la décision a été influencée par un crime ou un délit établi par une procédure pénale ou d'une autre manière (let. a) ; alternativement qu'il existe des faits ou des moyens de preuve nouveaux et importants que le recourant ne pouvait connaître ou invoquer dans la procédure précédente (let. b) ou si par inadvertance, la décision ne tient pas compte de faits invoqués et établis par pièce (let. c).</w:t>
      </w:r>
    </w:p>
    <w:p>
      <w:r>
        <w:t>b.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w:t>
      </w:r>
    </w:p>
    <w:p>
      <w:r>
        <w:t>- 7/11 - A/1452/2015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 ATA/282/2002 du 28 mai 2002 ; ATA/141/2002 du 19 mars 2002).</w:t>
      </w:r>
    </w:p>
    <w:p>
      <w:r>
        <w:t>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Il faut entendre par là des faits nouveaux « nouveaux », c’est-à-dire survenus après la prise de la décision litigieuse, qui modifient de manière importante l’état de fait ou les bases juridiques sur lesquels l’autorité a fondé sa décision, justifiant par-là sa remise en cause (ATA/105/2014 du 18 février 2014 consid. 9 ; ATA/335/2013 du 28 mai 2013 consid. 4).</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w:t>
      </w:r>
    </w:p>
    <w:p>
      <w:r>
        <w:t>- 8/11 - A/1452/2015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8)</w:t>
      </w:r>
    </w:p>
    <w:p>
      <w:r>
        <w:t>En l'espèce, le recourant invoque comme fait nouveau à l'appui de sa requête l'obtention d'un permis de circulation collectif et des plaques professionnelles en date du 17 septembre 2014 qui constituerait un acte de reconnaissance de ses qualités professionnelles. Cette reconnaissance professionnelle concernait, selon lui, uniquement la possibilité de monter, réparer et contrôler des tachygraphes. Toutefois, s'il est vrai que cet élément est postérieur à la décision du SCV du 22 juin 2011 au sens de l'art. 48 al.1 let. b LPA, ce fait n'entraîne aucune modification des circonstances concernant la pose des taximètres.</w:t>
      </w:r>
    </w:p>
    <w:p>
      <w:r>
        <w:t>Au vu des éléments qui ressortent du dossier, force est de constater que le montage et la réparation des compteurs horokilométriques (ci-après : taximètres) nécessitaient l'obtention d'une accréditation distincte fondée sur des bases légales distinctes à tel point que le recourant ne pouvait inférer avoir le droit d'obtenir ladite accréditation simplement parce qu'il possédait l'autre.</w:t>
      </w:r>
    </w:p>
    <w:p>
      <w:r>
        <w:t>Partant, le fait nouveau invoqué par le recourant ne constitue pas un motif de reconsidération au sens de l'art. 48 al. 1 let. b LPA, ce grief sera écarté. 9)</w:t>
      </w:r>
    </w:p>
    <w:p>
      <w:r>
        <w:t>Le recourant soutient également que la nouvelle législation fédérale, permettant désormais à un chauffeur de taxi de contrôler lui-même son taximètre, exclut une éventuelle incompatibilité entre la profession de chauffeur de taxi et une accréditation pour le montage, la réparation et la vérification des taximètres.</w:t>
      </w:r>
    </w:p>
    <w:p>
      <w:r>
        <w:t>a. La LTaxis a été adoptée en vue notamment d’améliorer le service à la clientèle et de proposer un cadre mieux structuré pour « apporter un peu d'ordre et de sérénité, indispensables à l'exercice de la profession » (MGC 2004-2005/IV D/21 1335 ss). Lors de son adoption, les milieux concernés se sont accordés sur le fait qu'elle visait à remplir un but d'intérêt public.</w:t>
      </w:r>
    </w:p>
    <w:p>
      <w:r>
        <w:t>Dans ce cadre, il est essentiel que les utilisateurs des taxis puissent avoir une entière confiance dans l’exactitude du prix indiqué par le taximètre.</w:t>
      </w:r>
    </w:p>
    <w:p>
      <w:r>
        <w:t>b. La législation sur la métrologie relève de la compétence de la Confédération (art. 125 Cst.). Depuis son entrée en vigueur au 1er janvier 2014, l'ordonnance du DFJP sur les taximètres (ci-après : OTam ou l'ordonnance) règlemente les exigences techniques afférentes à ces appareils.</w:t>
      </w:r>
    </w:p>
    <w:p>
      <w:r>
        <w:t>Selon le rapport explicatif de l'OTam (consulté le 3 juillet 2015, sur le site www.admin.ch/ch/f/gg/pc/documents/2310/130328_OTam_Rapport_fr.pdf) du 28 mars 2013, le but principal de l'ordonnance consiste à protéger les</w:t>
      </w:r>
    </w:p>
    <w:p>
      <w:r>
        <w:t>- 9/11 - A/1452/2015 consommateurs en règlementant les exigences afférentes aux taximètres, les procédures de mise sur le marché et les procédures destinées à maintenir la stabilité de mesure. L’ordonnance permet aussi de lutter efficacement contre les possibilités de fraude directement liées aux taximètres (en particulier les manipulations interdites). Des contrôles spontanés sont toutefois effectués par les autorités compétentes.</w:t>
      </w:r>
    </w:p>
    <w:p>
      <w:r>
        <w:t>À teneur de l'annexe 2 de l'ordonnance précitée, le contrôle du taximètre peut être accompli par l'utilisateur lui-même ou par une personne possédant la compétence professionnelle requise (ch.1) et il fait en parcourant une trajectoire connue d'une longueur minimale de 1000 m et en comparant cette distance avec l'affichage du taximètre (ch.2). 10) En l'espèce, le recourant exerce toujours la profession de chauffeur de taxi, à ce titre, l'ordonnance du DFJP sur les taximètres lui donne le droit et même le devoir de contrôler son propre taximètre.</w:t>
      </w:r>
    </w:p>
    <w:p>
      <w:r>
        <w:t>Par ailleurs, la requête sollicitée par le recourant auprès du SCV le 22 juin 2011 puis réitérée le 7 novembre 2014, concerne l'accréditation en tant que station de montage et/ou réparation des taximètres et établissement d'une certification d'étalonnage. L'ordonnance du DFJP ne permet pas aux chauffeurs de taxis de monter ou réparer leur propre taximètre ni celui des autres utilisateurs. Le choix du législateur fédéral d'autoriser uniquement le contrôle des taximètres par les utilisateurs est exceptionnel et ne saurait être étendu au montage ou à la réparation de ces appareils par les chauffeurs de taxi eux-mêmes qui, tel que l'avait relevé la chambre de céans dans son arrêt du 5 juin 2012, ne seraient pas en mesure de présenter les garanties d'impartialité suffisantes (ATA/ 351/2012 consid. 5).</w:t>
      </w:r>
    </w:p>
    <w:p>
      <w:r>
        <w:t>Nonobstant l'entrée en vigueur de cette nouvelle ordonnance fédérale, le SCV reste compétent en vertu de l'art. 60 al. 5 LTaxis pour délivrer l'autorisation d'installer, de réparer et plomber les taximètres.</w:t>
      </w:r>
    </w:p>
    <w:p>
      <w:r>
        <w:t>Par ailleurs, s'il est vrai que cette modification législative est intervenue après la décision du 22 juin 2011, elle n'a pas d'incidence sur la situation visée et ne peut donc être considérée comme un changement notable de circonstances au sens des considérants précédents.</w:t>
      </w:r>
    </w:p>
    <w:p>
      <w:r>
        <w:t>Partant, le changement de législation ne constitue pas non plus un fait nouveau susceptible d’obliger l’intimé à reconsidérer sa décision. 11) En conclusion, il n'existe aucun motif de reconsidération au sens de l'art. 48 LPA et la décision de refus d'entrer en matière sur la demande de réexamen de la décision du 22 juin 2011 prise par le SCV le 8 avril 2014 est conforme au droit.</w:t>
      </w:r>
    </w:p>
    <w:p>
      <w:r>
        <w:t>- 10/11 - A/1452/2015</w:t>
      </w:r>
    </w:p>
    <w:p>
      <w:r>
        <w:t>Au vu de l’ensemble des éléments qui précèdent, c’est à juste titre que le SCV avait refusé l’autorisation requise. De surcroît, aucun des nouveaux éléments invoqués par le recourant n'est de nature à remettre en cause le raisonnement de la chambre de céans dans son arrêt du 5 juin 2012, qui avait notamment retenu à bon droit, que les exigences d'impartialité et d’indépendance requises pour l'obtention de ladite autorisation ne permettaient pas à un chauffeur de taxi d'obtenir une accréditation en tant que station de montage et réparation des taximètres. 12) Le présent recours ayant pour seul objet de contrôler la bonne application de l'art. 48 LPA, la question de la légalité des directives du SCV restera ouverte. 13) Au vu de ce qui précède, le recours, étant manifestement mal fondé, sera rejeté. 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