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ATA/774/2016 vom 13. September 2016</w:t>
      </w:r>
    </w:p>
    <w:p>
      <w:r>
        <w:t>GE Cour de justice, 2016-09-13, FR</w:t>
      </w:r>
    </w:p>
    <w:p>
      <w:r>
        <w:rPr>
          <w:b/>
        </w:rPr>
        <w:t xml:space="preserve">Quelle: </w:t>
      </w:r>
      <w:r>
        <w:t>https://mcp.opencaselaw.ch/entscheid/ge_gerichte_ATA_774_2016</w:t>
      </w:r>
    </w:p>
    <w:p>
      <w:r>
        <w:t>FR: GE_GERICHTE ATA/774/2016 du 13 septembre 2016</w:t>
      </w:r>
    </w:p>
    <w:p>
      <w:r>
        <w:t>IT: GE_GERICHTE ATA/774/2016 del 13 settembre 2016</w:t>
      </w:r>
    </w:p>
    <w:p>
      <w:pPr>
        <w:pStyle w:val="Heading2"/>
      </w:pPr>
      <w:r>
        <w:t>Erwägungen</w:t>
      </w:r>
    </w:p>
    <w:p>
      <w:r>
        <w:rPr>
          <w:b/>
        </w:rPr>
        <w:t>E. 1</w:t>
      </w:r>
    </w:p>
    <w:p>
      <w:r>
        <w:t>Selon l’art. 62 al. 1 let. a et b de la loi sur la procédure administrative du 12 septembre 1985 (LPA – E 5 10), le délai de recours est de trente jours s’il s’agit d’une décision finale ou d’une décision en matière de compétence, et de dix jours s'il s'agit d'une autre décision – en particulier d'une décision incidente. Le délai court dès le lendemain de la notification de la décision (al. 3 1ère phr.).</w:t>
      </w:r>
    </w:p>
    <w:p>
      <w:r>
        <w:rPr>
          <w:b/>
        </w:rPr>
        <w:t>E. 2</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- 3/4 - A/2856/2016</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3</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w:t>
      </w:r>
    </w:p>
    <w:p>
      <w:r>
        <w:rPr>
          <w:b/>
        </w:rPr>
        <w:t>E. 4</w:t>
      </w:r>
    </w:p>
    <w:p>
      <w:r>
        <w:t>En l’occurrence, le recourant indique avoir reçu la décision attaquée le 20 août 2016, ce qui apparaît parfaitement compatible avec ses dates d'adoption et d'envoi. S'agissant d'une décision sur récusation, elle ne mettait pas fin à l'instance ; il s'agissait ainsi d'une décision incidente, si bien que le délai pour recourir était de dix jours, délai qui était du reste celui indiqué dans la décision elle-même. Le délai venait ainsi à échéance le 30 août 2016.</w:t>
      </w:r>
    </w:p>
    <w:p>
      <w:r>
        <w:t>L'acte de recours n'a pas été remis à l'adresse de la chambre administrative auprès d'un bureau de poste suisse ou d'une représentation consulaire suisse, mais auprès d'un bureau de poste français. C'est donc, conformément à l'art. 17 al. 4 LPA déjà cité, la date de réception du recours par la chambre administrative qui fait ici foi. La chambre de céans ayant reçu le recours le 31 août 2016, celui-ci est tardif.</w:t>
      </w:r>
    </w:p>
    <w:p>
      <w:r>
        <w:rPr>
          <w:b/>
        </w:rPr>
        <w:t>E. 5</w:t>
      </w:r>
    </w:p>
    <w:p>
      <w:r>
        <w:t>Le recourant n'invoque par ailleurs aucun cas de force majeure qui l'aurait empêché de déposer son acte de recours auprès d'une représentation diplomatique ou consulaire telle que le consulat général de Suisse à Marseille, ou de faire en sorte que la chambre de céans reçoive son acte de recours un jour plus tôt. Le recours sera donc déclaré irrecevable, sans autre acte d'instruction conformément à l'art. 72 LPA.</w:t>
      </w:r>
    </w:p>
    <w:p>
      <w:r>
        <w:rPr>
          <w:b/>
        </w:rPr>
        <w:t>E. 6</w:t>
      </w:r>
    </w:p>
    <w:p>
      <w:r>
        <w:t>Vu l'issue du litige, un émolument de CHF 250.- sera mis à la charge du recourant, qui succombe (art. 87 al. 1 LPA), et aucune indemnité de procédure ne sera allouée (art. 87 al. 2 LPA).</w:t>
      </w:r>
    </w:p>
    <w:p>
      <w:r>
        <w:t>- 4/4 - A/2856/2016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