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ATA/774/2015 vom 28. Juli 2015</w:t>
      </w:r>
    </w:p>
    <w:p>
      <w:r>
        <w:t>GE Cour de justice, 2015-07-28, FR</w:t>
      </w:r>
    </w:p>
    <w:p>
      <w:r>
        <w:rPr>
          <w:b/>
        </w:rPr>
        <w:t xml:space="preserve">Quelle: </w:t>
      </w:r>
      <w:r>
        <w:t>https://mcp.opencaselaw.ch/entscheid/ge_gerichte_ATA_774_2015</w:t>
      </w:r>
    </w:p>
    <w:p>
      <w:r>
        <w:t>FR: GE_GERICHTE ATA/774/2015 du 28 juillet 2015</w:t>
      </w:r>
    </w:p>
    <w:p>
      <w:r>
        <w:t>IT: GE_GERICHTE ATA/774/2015 del 28 luglio 2015</w:t>
      </w:r>
    </w:p>
    <w:p>
      <w:pPr>
        <w:pStyle w:val="Heading2"/>
      </w:pPr>
      <w:r>
        <w:t>Regeste</w:t>
      </w:r>
    </w:p>
    <w:p>
      <w:r>
        <w:t>Résumé: La chambre administrative a renoncé à l'exigence de l'intérêt actuel pour statuer. Quand bien même le recourant avait exécuté la mesure contestée, la situation pouvait se présenter à nouveau, dans la mesure où ce dernier se trouvait encore à Champ-Dollon. Le placement en régime de sécurité renforcée ne constitue pas une sanction. Le placement en régime de sécurité renforcée constitue une mesure visant à sauvegarder la sécurité collective et à réduire les risques de troubles au sein de l'établissement. Le principe de la proportionnalité doit être respecté.</w:t>
      </w:r>
    </w:p>
    <w:p>
      <w:pPr>
        <w:pStyle w:val="Heading2"/>
      </w:pPr>
      <w:r>
        <w:t>Erwägungen</w:t>
      </w:r>
    </w:p>
    <w:p>
      <w:r>
        <w:rPr>
          <w:b/>
        </w:rPr>
        <w:t>E. 12</w:t>
      </w:r>
    </w:p>
    <w:p>
      <w:r>
        <w:t>septembre 1985 - LPA - E 5 10). 2) a. À teneur de l'art. 60 al. 1 let. b LPA, ont qualité pour recourir toutes les personnes qui sont touchées directement par une décision et ont un intérêt digne de protection à ce qu'elle soit annulée ou modifiée.</w:t>
      </w:r>
    </w:p>
    <w:p>
      <w:r>
        <w:t>b. Selon la jurisprudence constante, le recourant doit avoir un intérêt pratique à l'admission du recours, soit que cette admission soit propre à lui procurer un avantage, de nature économique, matérielle ou idéale (ATF 121 II 39 consid. 2 c/aa p. 43 ; arrêt du Tribunal fédéral 1A.47/2002 du 16 avril 2002 consid. 3 ; ATA/188/2011 du 22 mars 2011 ; ATA/146/2009 du 24 mars 2009).</w:t>
      </w:r>
    </w:p>
    <w:p>
      <w:r>
        <w:t>c. Un intérêt digne de protection suppose un intérêt actuel à obtenir l’annulation de la décision attaquée (ATF 135 I 79 consid. 1 p. 81 ; 128 II 34 consid. 1b p. 36 ; arrêt du Tribunal fédéral 1C.133/2009 du 4 juin 2009 consid.3 ; Hansjörg SEILER, Handkommentar zum Bundesgerichtsgesetz [BGG], Berne 2007, n. 33 ad art. 89 LTF p. 365 ; Karl SPUHLER/Annette DOLGE/Dominik VOCK, Kurzkommentar zum Bundesgerichtsgesetz [BGG], 2006, n. 5 ad art. 89 LTF p. 167). L’existence d’un intérêt actuel s’apprécie non seulement au</w:t>
      </w:r>
    </w:p>
    <w:p>
      <w:r>
        <w:t>- 6/9 - A/678/2015 moment du dépôt du recours, mais aussi lors du prononcé de la décision sur recours ; s’il s’éteint pendant la procédure, le recours, devenu sans objet, doit être simplement radié du rôle (ATF 125 V 373 consid. 1 p. 374 ; 118 Ib 1 consid. 2 p. 7 ; arrêt du Tribunal fédéral 1C.76/2009 du 30 avril 2009 consid. 2 ; ATA/175/2007 du 17 avril 2007 consid. 2a ; ATA/915/2004 du 23 novembre 2004 consid. 2b) ou déclaré irrecevable (ATF 123 II 285 consid. 4 p. 286 et ss ; arrêt du Tribunal fédéral 1C.69/2007 du 11 juin 2007 consid. 2.3 ; ATA/192/2009 du 21 avril 2009 ; ATA/640/2005 du 27 septembre 2005).</w:t>
      </w:r>
    </w:p>
    <w:p>
      <w:r>
        <w:t>d. Il est toutefois renoncé à l’exigence d’un intérêt actuel lorsque cette condition de recours fait obstacle au contrôle de la légalité d’un acte qui pourrait se reproduire en tout temps, dans des circonstances semblables et qui, en raison de sa brève durée ou de ses effets limités dans le temps, échapperait ainsi toujours à la censure de l’autorité de recours (ATF 135 I 79 précité ; 131 II 361 consid. 1.2 p. 365 ; 128 II 34 précité ; arrêt du Tribunal fédéral 6B.34/2009 du 20 avril 2009 consid. 3 ; ATA/188/2011 du 22 mars 2011 ; ATA/365/2009 du 28 juillet 2009). Cela étant, l’obligation d’entrer en matière sur un recours, dans certaines circonstances, nonobstant l’absence d’un intérêt actuel, ne saurait avoir pour effet de créer une voie de recours non prévue par le droit cantonal (ATF 135 I 79 précité ; 128 II 34 précité; arrêt du Tribunal fédéral 1C.133/2009 précité).</w:t>
      </w:r>
    </w:p>
    <w:p>
      <w:r>
        <w:t>e. Quand bien même le recourant a exécuté la mesure contestée, la situation pourrait se présenter à nouveau, dans la mesure où ce dernier se trouve encore à Champ-Dollon. Dès lors, la chambre administrative renoncera à l'exigence de l'intérêt actuel pour statuer (ATA/188/2011 du 22 mars 2011 ; ATA/266/2009 du 26 mai 2009). 3) a. L'objet de la présente procédure est le placement de M. A______ en régime de sécurité renforcée pour une durée de trois mois, à savoir du 29 janvier 2015 au 28 avril 2015.</w:t>
      </w:r>
    </w:p>
    <w:p>
      <w:r>
        <w:t>b. La détention en commun peut être interdite si elle présente des inconvénients ou des risques, notamment pour ce qui concerne la sauvegarde de la sécurité collective (art. 50 al. 1 du règlement sur le régime intérieur de la prison et le statut des personnes incarcérées du 30 septembre 1985 - RRIP - F 1 50.04). La mesure de mise en régime de sécurité renforcée permet de réduire les risques de troubles au sein de la prison.</w:t>
      </w:r>
    </w:p>
    <w:p>
      <w:r>
        <w:t>Cette mesure figure dans le titre « règles particulières » applicables aux prévenus ou aux condamnés. Elle constitue une exception au régime normal (art. 49 RRIP) et ne figure pas dans la liste exhaustive des sanctions énoncées à l'art. 47 al. 3 RRIP.</w:t>
      </w:r>
    </w:p>
    <w:p>
      <w:r>
        <w:t>- 7/9 - A/678/2015</w:t>
      </w:r>
    </w:p>
    <w:p>
      <w:r>
        <w:t>c. Il résulte clairement de ces dispositions que le placement en régime de sécurité renforcée ne constitue pas une sanction (Lukas HUBER, Disziplinarmassnahmen im Strafvollzug, Basler Studien zur Rechtswissenschaft, Band 46, 1995, p. 22 et 23). Il s'agit d'une décision au sens de l'art. 4 LPA, susceptible de recours auprès de la chambre administrative (ATA/188/2011 du 22 mars 2011 ; ATA/533/2008 au 28 octobre 2008). Dès lors, la chambre de céans est compétente pour juger la présente affaire.</w:t>
      </w:r>
    </w:p>
    <w:p>
      <w:r>
        <w:t>d. Par conséquent, son placement en régime de sécurité renforcée ne revêt pas le caractère d'une sanction, mais constitue bien une mesure visant à sauvegarder la sécurité collective et à réduire les risques de troubles au sein de l'établissement. 4) a. Un prévenu est placé en régime de sécurité renforcée si la détention en commun présente des inconvénients ou des risques, notamment pour ce qui concerne la sauvegarde de la sécurité collective, pour une durée maximale de six mois, renouvelable (art. 50 RRIP).</w:t>
      </w:r>
    </w:p>
    <w:p>
      <w:r>
        <w:t>b. Le principe de la proportionnalité exige que les moyens mis en œuvre par l’administration restent toujours dans un rapport raisonnable avec l’intérêt public poursuivi. On précise ce principe en distinguant ses trois composantes : une mesure étatique doit être apte à atteindre le but d’intérêt public visé (aptitude), être nécessaire pour que ce but puisse être réalisé (nécessité), et enfin être dans un rapport raisonnable avec l’atteinte aux droits des particuliers qu’elle entraîne (proportionnalité au sens étroit) (ATF 136 I 87 p. 92 ; ATF 136 I 17 p. 26 ; ATF 135 I 176 p. 186 ; ATF 133 I 110 p. 123 ; ATF 130 I 65 p. 69 ; Thierry TANQUEREL, Manuel de droit administratif, 2011, p. 187).</w:t>
      </w:r>
    </w:p>
    <w:p>
      <w:r>
        <w:t>c. En l'espèce, depuis son incarcération à la prison de Champ-Dollon en septembre 2010, le recourant a, de par son comportement, violé à plusieurs reprises les interdictions de l'art. 45 RRIP, ce qu'il ne conteste pas. Il a été régulièrement sanctionné pour avoir troublé l'ordre de l'établissement et proféré des menaces et des injures, accompagnées parfois de violences physiques, au détriment des gardiens, du personnel soignant et de ses codétenus. Il a également dissimulé des médicaments dans sa cellule, laissant penser qu'il ne prenait pas son traitement ou qu'il les réservait à des fins illicites. Il y a lieu d'admettre que ses agissements ont mis en péril la sécurité de la prison et troublé l'ordre et la tranquillité de l'établissement.</w:t>
      </w:r>
    </w:p>
    <w:p>
      <w:r>
        <w:t>Cela étant, face à l'intérêt privé incontestable du recourant à entretenir des relations sociales plus denses avec ses codétenus dans le cadre du régime ordinaire de la détention, l'intérêt public à la sécurité, à l'ordre et à la tranquillité de la prison ne peut que primer. La décision litigieuse est ainsi justifiée.</w:t>
      </w:r>
    </w:p>
    <w:p>
      <w:r>
        <w:t>Les troubles d'ordre psychique mis en évidence par l'expertise ne peuvent justifier le maintien en régime normal de détention, s'ils ont pour conséquences</w:t>
      </w:r>
    </w:p>
    <w:p>
      <w:r>
        <w:t>- 8/9 - A/678/2015 d'entraîner un comportement jugé dangereux pour la sécurité des personnes se trouvant dans l'établissement. Le placement en régime de sécurité renforcée ne limite pas le droit du recourant à bénéficier de soins médicaux, qui continueront de lui être prodigué.</w:t>
      </w:r>
    </w:p>
    <w:p>
      <w:r>
        <w:t>La durée maximale du placement en régime de sécurité renforcée étant de six mois, celle de trois mois prononcée est adéquate, au vu du nombre et de la régularité des actes de transgression du règlement commis par le recourant.</w:t>
      </w:r>
    </w:p>
    <w:p>
      <w:r>
        <w:t>D'autres mesures ne peuvent être envisagées, dès lors que les sanctions dont il a déjà fait l'objet, ne l'ont pas incité jusqu'à présent à changer son comportement.</w:t>
      </w:r>
    </w:p>
    <w:p>
      <w:r>
        <w:t>La proportionnalité de la mesure prononcée est ainsi respectée.</w:t>
      </w:r>
    </w:p>
    <w:p>
      <w:r>
        <w:t>La décision permet à l'évidence de réduire et de prévenir le risque que le recourant mette derechef en péril la sécurité de l'établissement.</w:t>
      </w:r>
    </w:p>
    <w:p>
      <w:r>
        <w:t>Partant, en prononçant le placement du recourant en régime de sécurité renforcée pour une durée de trois mois, étant précisé que cette mesure pouvait être levée s'il s'avérait qu'il avait modifié son attitude en acceptant de respecter les conditions de sa détention, la direction de la prison n'a pas outrepassé son pouvoir d'appréciation, ni violé les droits fondamentaux du recourant. 5)</w:t>
      </w:r>
    </w:p>
    <w:p>
      <w:r>
        <w:t>Par conséquent, le recours sera rejeté et la décision attaquée confirmée. 6)</w:t>
      </w:r>
    </w:p>
    <w:p>
      <w:r>
        <w:t>Vu la nature du litige et son issue, aucun émolument ne sera perçu, ni aucune indemnité de procédure allouée (art. 87 LPA ; art. 12 du règlement sur les frais, émoluments et indemnités en procédure administrative du 30 juillet 1986 - RFPA - E 5 10.03).</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