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ATA/772/2016 vom 13. September 2016</w:t>
      </w:r>
    </w:p>
    <w:p>
      <w:r>
        <w:t>GE Cour de justice, 2016-09-13, FR</w:t>
      </w:r>
    </w:p>
    <w:p>
      <w:r>
        <w:rPr>
          <w:b/>
        </w:rPr>
        <w:t xml:space="preserve">Quelle: </w:t>
      </w:r>
      <w:r>
        <w:t>https://mcp.opencaselaw.ch/entscheid/ge_gerichte_ATA_772_2016</w:t>
      </w:r>
    </w:p>
    <w:p>
      <w:r>
        <w:t>FR: GE_GERICHTE ATA/772/2016 du 13 septembre 2016</w:t>
      </w:r>
    </w:p>
    <w:p>
      <w:r>
        <w:t>IT: GE_GERICHTE ATA/772/2016 del 13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parties sont tenues de collaborer à la constatation des faits dans les procédures qu’elles introduisent elles-mêmes (art. 22 de la loi sur la procédure administrative du 12 septembre 1985 - LPA - E 5 10).</w:t>
      </w:r>
    </w:p>
    <w:p>
      <w:r>
        <w:t>En cas de défaut de collaboration, la chambre administrative peut prononcer l’irrecevabilité de leurs actes (ATA/260/2016 du 22 mars 2016 et la jurisprudence citée).</w:t>
      </w:r>
    </w:p>
    <w:p>
      <w:r>
        <w:t>- 3/4 - A/1035/2016</w:t>
      </w:r>
    </w:p>
    <w:p>
      <w:r>
        <w:rPr>
          <w:b/>
        </w:rPr>
        <w:t>E. 2</w:t>
      </w:r>
    </w:p>
    <w:p>
      <w:r>
        <w:t>En l’espèce, M. A______ a saisi la chambre administrative de la Cour de justice (ci-après : la chambre administrative) d’un recours alors même que la mesure litigieuse était entièrement exécutée. La chambre administrative l’a formellement interpellé afin de savoir en quoi ledit recours aurait conservé un objet ; l’intéressé ne s’est pas manifesté et n’a en particulier pas indiqué s’il entendait maintenir ou non ledit acte.</w:t>
      </w:r>
    </w:p>
    <w:p>
      <w:r>
        <w:t>Dans ces circonstances, le recours sera déclaré irrecevable.</w:t>
      </w:r>
    </w:p>
    <w:p>
      <w:r>
        <w:rPr>
          <w:b/>
        </w:rPr>
        <w:t>E. 3</w:t>
      </w:r>
    </w:p>
    <w:p>
      <w:r>
        <w:t>Vu la nature du litige, aucun émolument ne sera perçu (art. 87 al. 1 LPA ; art. 12 al. 1 du règlement sur les frais, émoluments et indemnités en procédure administrative du 30 juillet 1986 - RFPA - E 5 10.03) et aucune indemnité de procédure ne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