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ATA/771/2018 vom 24. Juli 2018</w:t>
      </w:r>
    </w:p>
    <w:p>
      <w:r>
        <w:t>GE Cour de justice, 2018-07-24, FR</w:t>
      </w:r>
    </w:p>
    <w:p>
      <w:r>
        <w:rPr>
          <w:b/>
        </w:rPr>
        <w:t xml:space="preserve">Quelle: </w:t>
      </w:r>
      <w:r>
        <w:t>https://mcp.opencaselaw.ch/entscheid/ge_gerichte_ATA_771_2018</w:t>
      </w:r>
    </w:p>
    <w:p>
      <w:r>
        <w:t>FR: GE_GERICHTE ATA/771/2018 du 24 juillet 2018</w:t>
      </w:r>
    </w:p>
    <w:p>
      <w:r>
        <w:t>IT: GE_GERICHTE ATA/771/2018 del 24 luglio 2018</w:t>
      </w:r>
    </w:p>
    <w:p>
      <w:pPr>
        <w:pStyle w:val="Heading2"/>
      </w:pPr>
      <w:r>
        <w:t>Regeste</w:t>
      </w:r>
    </w:p>
    <w:p>
      <w:r>
        <w:t>Résumé: Recours contre le jugement du TAPI confirmant le refus de délivrer une autorisation de séjour au recourant. Celui-ci ne peut se prévaloir de sa relation avec une ressortissante suisse pour bénéficier d'une autorisation de séjour, dans la mesure où il ne ressort pas du dossier que les projets de mariage (vieux de cinq ans) seraient d'actualité. De plus, le recourant n'a pas démontré que sa relation sentimentale avec sa concubine serait stable et intense. Enfin, il ne remplit pas les conditions pour bénéficier d'une autorisation de séjour pour cas individuel d'extrême gravité. Recours rejeté.</w:t>
      </w:r>
    </w:p>
    <w:p>
      <w:pPr>
        <w:pStyle w:val="Heading2"/>
      </w:pPr>
      <w:r>
        <w:t>Erwägungen</w:t>
      </w:r>
    </w:p>
    <w:p>
      <w:r>
        <w:rPr>
          <w:b/>
        </w:rPr>
        <w:t>E. 12</w:t>
      </w:r>
    </w:p>
    <w:p>
      <w:r>
        <w:t>septembre 1985 - LPA - E 5 10). 2)</w:t>
      </w:r>
    </w:p>
    <w:p>
      <w:r>
        <w:t>L’objet du litige consiste à déterminer si le TAPI était fondé à confirmer la décision de l’intimé du 14 avril 2016 refusant la demande d’autorisation de séjour déposée par le recourant et prononçant son renvoi de Suisse.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2ème phr. de la loi d’application de la loi fédérale sur les étrangers du 16 juin 1988 - LaLEtr - F 2 10), hypothèse non réalisée en l’espèce. 4) a. Les fiancés qui ne sont pas citoyens suisses doivent établir la légalité de leur séjour en Suisse au cours de leur procédure préparatoire du mariage (art. 98 al. 4 du Code civil suisse du 10 décembre l907 - CC - RS 210).</w:t>
      </w:r>
    </w:p>
    <w:p>
      <w:r>
        <w:t>b. La LEtr et ses ordonnances d’exécution, parmi lesquelles l’OASA règlent l’entrée, le séjour et la sortie de Suisse des étrangers dont le statut juridique n’est pas déterminé par d’autres dispositions du droit fédéral ou par des traités internationaux conclus par la Suisse (art. 1 et 2 LEtr).</w:t>
      </w:r>
    </w:p>
    <w:p>
      <w:r>
        <w:t>c. L’art. 30 al. 1 let. b LEtr permet de déroger aux conditions d’admission en Suisse telles que prévues aux art. 18 à 29 LEtr dans le but de tenir compte des cas individuels d’une extrême gravité ou d’intérêts publics majeurs.</w:t>
      </w:r>
    </w:p>
    <w:p>
      <w:r>
        <w:t>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(ATA/357/2018 du 17 avril 2018 consid. 5b ; Directives SEM, état au 1er juillet 2018, ch. 5.6.12).</w:t>
      </w:r>
    </w:p>
    <w:p>
      <w:r>
        <w:t>- 11/18 - A/1559/2016</w:t>
      </w:r>
    </w:p>
    <w:p>
      <w:r>
        <w:t>d. Selon les Directives SEM et en application de l’art. 30 al. 1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5.6.6).</w:t>
      </w:r>
    </w:p>
    <w:p>
      <w:r>
        <w:t>e. Le partenaire d’un citoyen suisse, d’un étranger titulaire d’une autorisation d’établissement ou d’une personne au bénéfice d’une autorisation de séjour à l’année (titre de séjour C ou B) peut obtenir une autorisation de séjour en application de l’art. 30 al. 1 let. b LEtr lorsque les conditions cumulatives suivantes sont remplies :</w:t>
      </w:r>
    </w:p>
    <w:p>
      <w:r>
        <w:t>- l’existence d’une relation stable d’une certaine durée est démontrée et</w:t>
      </w:r>
    </w:p>
    <w:p>
      <w:r>
        <w:t>- l’intensité de la relation est confirmée par d’autres éléments, tels que :</w:t>
      </w:r>
    </w:p>
    <w:p>
      <w:r>
        <w:t>- une convention entre concubins réglant la manière et l’étendue d’une prise en charge des devoirs d’assistance (par exemple un contrat de concubinage) ;</w:t>
      </w:r>
    </w:p>
    <w:p>
      <w:r>
        <w:t>- la volonté et la capacité du partenaire étranger de s’intégrer dans le pays d’accueil ;</w:t>
      </w:r>
    </w:p>
    <w:p>
      <w:r>
        <w:t>- il ne peut être exigé du partenaire étranger de vivre la relation à l’étranger ou dans le cadre de séjours touristiques non soumis à autorisation ;</w:t>
      </w:r>
    </w:p>
    <w:p>
      <w:r>
        <w:t>- il n’existe aucune violation de l’ordre public (par analogie avec l’art. 51 LEtr, en relation avec l’art. 62 LEtr) ;</w:t>
      </w:r>
    </w:p>
    <w:p>
      <w:r>
        <w:t>- le couple concubin vit ensemble en Suisse (Directives SEM précitées, ch. 5.6.4).</w:t>
      </w:r>
    </w:p>
    <w:p>
      <w:r>
        <w:t>f.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ATA/357/2018 précité consid. 6a).</w:t>
      </w:r>
    </w:p>
    <w:p>
      <w:r>
        <w:t>- 12/18 - A/1559/2016</w:t>
      </w:r>
    </w:p>
    <w:p>
      <w:r>
        <w:t>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consid. 5e).</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ATA/1627/2017 du 19 décembre 2017 consid. 5c ; ATA/609/2017 du 30 mai 2017).</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w:t>
      </w:r>
    </w:p>
    <w:p>
      <w:r>
        <w:t>- 13/18 - A/1559/2016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novembre 2014 consid. 4.3 ; ATA/1130/2017 du 2 août 2017 consid. 5b).</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w:t>
      </w:r>
    </w:p>
    <w:p>
      <w:r>
        <w:rPr>
          <w:b/>
        </w:rPr>
        <w:t>E. 21</w:t>
      </w:r>
    </w:p>
    <w:p>
      <w:r>
        <w:t>juin 2001 consid. 2b/bb ; ATAF 2007/45 consid. 4.4 et 6.3 ; 2007/44 consid. 5 ; arrêt du TAF C-912/2015 du 23 novembre 2015 consid. 4.3.2 ; ATA/1627/2017 précité consid. 5d ; ATA/1053/2017 du 4 juillet 2017 consid. 4e).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w:t>
      </w:r>
    </w:p>
    <w:p>
      <w:r>
        <w:t>g. En l’espèce, alors que le recourant était visé par une décision de refus de renouvellement de son autorisation de séjour pour études datée du 16 janvier 2012, définitive et exécutoire, et qu’il devait quitter la Suisse le 31 décembre 2012 au plus tard, Mme D______ a écrit, le 22 novembre 2012, à l’OCPM pour dévoiler ses sentiments à l’égard du recourant qu’elle connaissait depuis octobre 2012.</w:t>
      </w:r>
    </w:p>
    <w:p>
      <w:r>
        <w:t>Après avoir vainement sollicité la reconsidération de cette décision, le recourant a informé, le 8 mars 2013, l’OCPM de ses projets de mariage avec Mme D______.</w:t>
      </w:r>
    </w:p>
    <w:p>
      <w:r>
        <w:t>Or, force est de constater que depuis plus de cinq ans, ces projets ne se sont toujours pas concrétisés, étant précisé que la dernière formalité effectuée dans le cadre de la procédure probatoire en vue de mariage remonte au 2 septembre 2014. D’ailleurs, dans sa dernière attestation écrite du 22 novembre 2016, Mme D______ ne fait plus part d’un projet de mariage ou d’un mariage imminent. Il en est de même dans l’acte de recours.</w:t>
      </w:r>
    </w:p>
    <w:p>
      <w:r>
        <w:t>- 14/18 - A/1559/2016</w:t>
      </w:r>
    </w:p>
    <w:p>
      <w:r>
        <w:t>Il en découle que le recourant ne peut pas bénéficier d’une autorisation de séjour de durée limitée en vue de préparation de mariage.</w:t>
      </w:r>
    </w:p>
    <w:p>
      <w:r>
        <w:t>h. S’agissant de la relation du recourant avec Mme D______, force est de constater que le dossier ne contient aucune pièce qui démontrerait la réalité de cette relation, telles que par exemples des photographies du couple, des achats en commun, une attestation du médecin de Mme D______ qui confirmerait son aide au quotidien ou encore des factures du ménage payées par le recourant. La valeur probante de l’attestation de M. F______ du 19 novembre 2016 doit être relativisée, dans la mesure où elle a été produite pour les besoins de la cause et que son contenu ne trouve aucune assise dans le dossier.</w:t>
      </w:r>
    </w:p>
    <w:p>
      <w:r>
        <w:t>En tout état de cause et même à considérer la réalité de la relation sentimentale entre le recourant et Mme D______ et le fait qu’il vive avec elle et sa fille, il ressort malgré tout du dossier que sa « fiancée » a plusieurs fois au cours de la procédure fait part de ses doutes sur l’avenir de leur relation notamment par rapport aux sentiments amoureux du recourant à son égard (par exemple l’appel téléphonique le 21 janvier 2016 à l’OCPM et le courriel à l’OCPM du 26 janvier 2016).</w:t>
      </w:r>
    </w:p>
    <w:p>
      <w:r>
        <w:t>Au vu de ces éléments, le recourant ne peut être suivi lorsqu’il soutient que le dossier démontre l’existence d’une relation stable et intense entre lui et Mme D______. Il ne peut donc pas être mis au bénéfice d’une autorisation de séjour pour ce motif.</w:t>
      </w:r>
    </w:p>
    <w:p>
      <w:r>
        <w:t>i. Le recourant, aujourd’hui âgé de 31 ans, est en Suisse depuis le 6 janvier 2006. Il est ainsi en Suisse depuis plus de douze ans. Toutefois, la durée de ce séjour doit être relativisée au motif, d’une part, qu’il a été prolongé compte tenu de la procédure judiciaire relative au bien-fondé de la décision de l’OCPM du 16 janvier 2012, et d’autre part, qu’il a été toléré en vue du mariage avec Mme D______, jamais concrétisé.</w:t>
      </w:r>
    </w:p>
    <w:p>
      <w:r>
        <w:t>Son intégration socio-professionnelle n’apparaît pas exceptionnelle au sens de la jurisprudence précitée, le recourant ayant travaillé en tant que serveur dans la restauration, selon le dossier. Par ailleurs et dans ses échanges écrits avec l’OCPM, le recourant s’est toujours exprimé en anglais. Il n’a de plus pas allégué avoir noué de relations devant être qualifiées d’exceptionnelles ni avoir de la famille en Suisse. Le fait qu’il fasse partie de l’équipe Suisse de cricket est certes louable mais cela ne suffit pas à retenir que sa relation avec la Suisse est si étroite qu’on ne puisse exiger qu’il aille vivre au Pakistan, pays dont il est originaire et où réside sa famille. Il y pourrait d’ailleurs mettre à profit les deux diplômes obtenus en Suisse.</w:t>
      </w:r>
    </w:p>
    <w:p>
      <w:r>
        <w:t>Enfin, le recourant est défavorablement connu des services de police, puisqu’il a été condamné le 17 juillet 2007 par le Ministère public du canton de</w:t>
      </w:r>
    </w:p>
    <w:p>
      <w:r>
        <w:t>- 15/18 - A/1559/2016 Zurich pour ne pas avoir payé des articles dans un supermarché en libre-service, selon l’ordonnance pénale qui figure au dossier de l’OCPM.</w:t>
      </w:r>
    </w:p>
    <w:p>
      <w:r>
        <w:t>Au vu de ce qui précède et au regard de l’ensemble des circonstances du cas d’espèce, le recourant ne se trouve pas dans une situation de détresse personnelle au sens de l’art. 30 al. 1 let. b LEtr.</w:t>
      </w:r>
    </w:p>
    <w:p>
      <w:r>
        <w:t>Il ne se justifie dès lors pas de déroger aux conditions d’admission en Suisse en faveur du recourant et de lui octroyer une autorisation de séjour. 5) a. Selon l’art. 64 al. 1 let. c LEtr, tout étranger dont l’autorisation est refusée, révoquée ou n’est pas prolongée après un séjour autorisé est renvoyé. La décision de renvoi est assortie d’un délai de départ raisonnable (art. 64d al. 1 LEtr).</w:t>
      </w:r>
    </w:p>
    <w:p>
      <w:r>
        <w:t>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w:t>
      </w:r>
    </w:p>
    <w:p>
      <w:r>
        <w:t>c. En l’espèce, le recourant n’a jamais allégué que son retour au Pakistan serait impossible, illicite ou inexigible au regard de l’art. 83 LEtr, et le dossier ne laisse pas apparaître d’éléments qui tendraient à démontrer que ce serait le cas, étant relevé qu’il s’y est rendu au moins une fois en 2014 pour rendre visite à sa mère malade. C’est ainsi à bon droit que son renvoi a été prononcé et que l’exécution de son renvoi a été ordonnée. 6)</w:t>
      </w:r>
    </w:p>
    <w:p>
      <w:r>
        <w:t>Dans ces circonstances, la décision de l’OCPM du 14 avril 2016 est conforme au droit et le recours contre le jugement du TAPI, entièrement mal fondé, sera rejeté.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