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ATA/770/2014 vom 30. September 2014</w:t>
      </w:r>
    </w:p>
    <w:p>
      <w:r>
        <w:t>GE Cour de justice, 2014-09-30, FR</w:t>
      </w:r>
    </w:p>
    <w:p>
      <w:r>
        <w:rPr>
          <w:b/>
        </w:rPr>
        <w:t xml:space="preserve">Quelle: </w:t>
      </w:r>
      <w:r>
        <w:t>https://mcp.opencaselaw.ch/entscheid/ge_gerichte_ATA_770_2014</w:t>
      </w:r>
    </w:p>
    <w:p>
      <w:r>
        <w:t>FR: GE_GERICHTE ATA/770/2014 du 30 septembre 2014</w:t>
      </w:r>
    </w:p>
    <w:p>
      <w:r>
        <w:t>IT: GE_GERICHTE ATA/770/2014 del 30 settembre 2014</w:t>
      </w:r>
    </w:p>
    <w:p>
      <w:pPr>
        <w:pStyle w:val="Heading2"/>
      </w:pPr>
      <w:r>
        <w:t>Regeste</w:t>
      </w:r>
    </w:p>
    <w:p>
      <w:r>
        <w:t>Résumé: Il ressort du dossier que le recourant réside en Suisse depuis dix-sept ans et son épouse depuis douze ans et que leurs enfants ont toujours vécu en Suisse. Le couple est venu s'installer en Suisse sans respecter les procédures d'obtention d'une autorisation de travail. Cependant, depuis leur arrivée en Suisse, les intéressés ont fait preuve d'un comportement irréprochable; ils n'ont contracté aucune dette, n'ont jamais fait l'objet de poursuites pénales et n'ont jamais émargé à l'assistance publique. Le recourant s'exprime en français sans difficulté et son épouse a entrepris des efforts considérables pour améliorer son français en se réinscrivant à des cours de langue. Ils sont appréciés par leurs voisins et logeurs et ont des amis de longue date. Les employeurs du recourant ont été entièrement satisfaits de son travail. Ne possédant aucune notion de cuisine à son arrivée, il exerce actuellement le métier de chef de cuisine et est apprécié par toute la clientèle. Son intégration professionnelle est ainsi suffisamment remarquable pour justifier une exception aux mesures de limitation.</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t>- 9/17 - A/3421/2010 3) a. L'entrée en vigueur, le 1er janvier 2008, de la loi fédérale sur les étrangers du</w:t>
      </w:r>
    </w:p>
    <w:p>
      <w:r>
        <w:rPr>
          <w:b/>
        </w:rPr>
        <w:t>E. 16</w:t>
      </w:r>
    </w:p>
    <w:p>
      <w:r>
        <w:t>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(aLSEE - RS 142.20), ainsi que de l'ordonnance limitant le nombre des étrangers du 6 octobre 1986 (aOLE - RS 823.21), entre autres actes. En vertu de l'art. 126 al. 1 LEtr, les demandes déposées avant l'entrée en vigueur de la loi sont régies par l'ancien droit.</w:t>
      </w:r>
    </w:p>
    <w:p>
      <w:r>
        <w:t>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 été ouverte d'office ou sur demande de la personne concernée (arrêts du Tribunal fédéral 2C_745/2008 du 24 février 2009 consid. 1.2.3 ; 2C_325/2010 du 11 octobre 2010 consid. 1).</w:t>
      </w:r>
    </w:p>
    <w:p>
      <w:r>
        <w:t>b. En l'espèce, les demandes de M. B______, Mme A______ et leurs enfants ont été effectuées le 14 septembre 2009, si bien que le présent litige est soumis à la LEtr et à ses dispositions d’exécution (art. 126 al. 1 LEtr). 4) a. Le séjour en Suisse en vue d’y exercer une activité lucrative est soumis à autorisation (art. 11 renvoyant aux art. 18 ss LEtr). Cette dernière doit être requise auprès du canton de prise d’emploi (art. 11 al. 1 LEtr).</w:t>
      </w:r>
    </w:p>
    <w:p>
      <w:r>
        <w:t>b. Selon l’art. 30 al. 1 let. b LEtr, il est possible de déroger aux conditions d’admission d’un étranger en Suisse pour tenir compte d’un cas individuel d’extrême gravité.</w:t>
      </w:r>
    </w:p>
    <w:p>
      <w:r>
        <w:t>c. À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- 10/17 - A/3421/2010</w:t>
      </w:r>
    </w:p>
    <w:p>
      <w:r>
        <w:t>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d.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5)</w:t>
      </w:r>
    </w:p>
    <w:p>
      <w:r>
        <w:t>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w:t>
      </w:r>
    </w:p>
    <w:p>
      <w:r>
        <w:t>- 11/17 - A/3421/2010</w:t>
      </w:r>
    </w:p>
    <w:p>
      <w:r>
        <w:t>L’exécution n’est pas possible lorsque l’étranger ne peut pas quitter la Suisse pour son état d’origine, son état de provenance ou un état tiers, ni être renvoyé dans un de ces États (art. 83 al. 2 LEtr).</w:t>
      </w:r>
    </w:p>
    <w:p>
      <w:r>
        <w:t>Elle n’est pas licite lorsque le renvoi de l’étranger dans son État d’origine, dans son État de provenance ou dans un état tiers, est contraire aux engagements de la Suisse relevant du droit international (art. 83 al. 3 LEtr).</w:t>
      </w:r>
    </w:p>
    <w:p>
      <w:r>
        <w:t>Elle ne peut être raisonnablement exigée si le renvoi ou l’expulsion de l’étranger dans son pays d’origine ou de provenance le met concrètement en danger, par exemple en cas de guerre, de guerre civile, de violence généralisée ou de nécessité médicale (art. 83 al. 4 LEtr). 6) a.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w:t>
      </w:r>
    </w:p>
    <w:p>
      <w:r>
        <w:t>b.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w:t>
      </w:r>
    </w:p>
    <w:p>
      <w:r>
        <w:t>c. La chambre de céans doit par ailleurs tenir compte de l'intérêt supérieur de l'enfant, tel qu'il est consacré à l'art. 3 al. 1 de la Convention relative aux droits de l'enfant du 2 novembre 1989 (CDE - RS 0.107).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Tribunal administratif fédéral E-2062/2012 du 7 septembre 2012 consid. 7.3 ; JICRA 2005 n° 6 consid. 6.1-6.2 ; JICRA 1998 n° 13 consid. 5e).</w:t>
      </w:r>
    </w:p>
    <w:p>
      <w:r>
        <w:t>- 12/17 - A/3421/2010</w:t>
      </w:r>
    </w:p>
    <w:p>
      <w:r>
        <w:t>d.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(ATA/645/2014 du 19 août 2014 consid. 10b).</w:t>
      </w:r>
    </w:p>
    <w:p>
      <w:r>
        <w:t>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f.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Tribunal administratif fédéral C-5262/2008 du 7 septembre 2009 consid. 4.4 ; C-245/2006 du 18 avril 2008 consid. 4.5.1 ; E-2062/2012 précité consid. 7.3). 7) a. Dans un cas concernant un couple avec deux enfants dont l'aîné était âgé de 13 ans, aucune des personnes concernées n'ayant par ailleurs de famille en Suisse, le Tribunal fédéral a confirmé un jugement du Tribunal administratif fédéral,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w:t>
      </w:r>
    </w:p>
    <w:p>
      <w:r>
        <w:t>b. On ne saurait toutefois en déduire, sous peine de vider de son sens cet arrêt, que seuls les mineurs ayant déjà terminé leur scolarité obligatoire et ayant entamé</w:t>
      </w:r>
    </w:p>
    <w:p>
      <w:r>
        <w:t>- 13/17 - A/3421/2010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(ATA/163/2013 du 12 mars 2013).</w:t>
      </w:r>
    </w:p>
    <w:p>
      <w:r>
        <w:t>c. De même, le Tribunal administratif fédéral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Tribunal administratif fédéral C-1610/2011 du 4 décembre 2012). 8) a. En l'espèce, les pièces au dossier et les déclarations des recourants et des témoins permettent de constater que M. B______ réside en Suisse depuis 1997 en tout cas, soit depuis dix-sept ans, que son épouse y séjourne depuis 2002, soit depuis douze ans, que leur fille, C______, bien qu'elle soit née au Kosovo, a toujours vécu à Genève et que leur fils, D______ est né en Suisse. Toutefois, le couple est venu s’installer en Suisse sans respecter les procédures d’obtention d’une autorisation de travail que tout étranger se doit d'observer. Une telle circonstance vient donc relativiser l’appréciation favorable qui peut être faite de cette intégration. Cet élément n’est cependant pas décisif.</w:t>
      </w:r>
    </w:p>
    <w:p>
      <w:r>
        <w:t>b. Depuis leur arrivée en Suisse, les intéressés ont fait preuve d'un comportement irréprochable ; ils n'ont contracté aucune dette, n'ont jamais fait l'objet de poursuites pénales et leur casier judiciaire est vierge. Par ailleurs, leur intégration sociale et professionnelle ne souffre d'aucune critique. M. B______ s'exprime en français sans difficultés et Mme A______ a entrepris des efforts considérables pour améliorer son français en se réinscrivant à des cours de langue et a progressé au point que son audition devant le juge délégué a pu se faire sans interprète, contrairement à l'audition devant le TAPI. Ils sont appréciés par leurs voisins et logeurs et ont des amis de longue date dans la communauté genevoise, comme le démontrent les nombreuses lettres de soutien versées à la procédure ainsi que les témoignages concordants. Ils participent à la vie sociale de leur quartier et cherchent la compagnie de genevois, notamment en faisant du sport dans un club à Carouge. Ils sont insérés sur le marché de l'emploi et n'ont jamais émargé à l'assistance publique.</w:t>
      </w:r>
    </w:p>
    <w:p>
      <w:r>
        <w:t>M. B______ travaille dans la restauration depuis dix-sept ans. Son activité a été régulièrement déclarée aux assurances sociales depuis 2007. Il est établi qu'il est un très bon cuisinier. Ses employeurs ont été entièrement satisfaits de son travail, ce qu'atteste également le fait qu'il n'ait travaillé que dans deux restaurants pendant ces années. Ne possédant aucune notion de cuisine à son arrivée, il exerce actuellement le métier de chef de cuisine, et est apprécié par toute la clientèle. Son intégration professionnelle est ainsi suffisamment remarquable pour justifier une exception aux mesures de limitations.</w:t>
      </w:r>
    </w:p>
    <w:p>
      <w:r>
        <w:t>- 14/17 - A/3421/2010</w:t>
      </w:r>
    </w:p>
    <w:p>
      <w:r>
        <w:t>Arrivé en Suisse à l’âge de 22 ans, Monsieur B______ en a maintenant près de 39. Il y a fondé sa famille et celle-ci s'y est solidement enracinée. Les ruptures, tant familiale que politique, auxquelles il a dû faire face, ne permettent plus d’admettre que les années passées au Kosovo, durant sa jeunesse ont un poids déterminant pour évaluer ses chances de réintégration. Au contraire, la réintégration socio-professionnelle tant de M. B______ que de Mme A______ au Kosovo serait fortement compromise compte tenu du niveau quantitatif de leur intégration dans la société genevoise.</w:t>
      </w:r>
    </w:p>
    <w:p>
      <w:r>
        <w:t>c. L'enfant aînée du couple, C______, née le ______ 2004, est âgée de plus de 10 ans et se trouve en pleine période de préadolescence. Elle est scolarisée en septième primaire pour l'année scolaire 2014-2015, à la satisfaction de ses enseignants. Elle a ainsi accompli toute sa scolarité en Suisse, où elle a vécu sans discontinuer depuis sa naissance. Elle est ainsi totalement intégrée en Suisse, où sa personnalité s'est formée et a évolué au fil du temps. Elle parle mieux le français que l'albanais, cette dernière langue étant utilisée seulement à la maison. En cas de départ en Kosovo, C______ verrait donc sa formation interrompue à un stade délicat et devrait se réadapter au système scolaire d'un pays où elle n'a que très peu de liens et de repères, et dont les conditions de vie lui sont désormais étrangères. À plus long terme, son renvoi serait de nature à remettre en cause les acquis de l'enseignement genevois et à compromettre sérieusement toute future formation professionnelle. Ces circonstances permettent d’admettre qu'un départ au Kosovo présenterait également pour C______ une rigueur excessive et équivaudrait à un véritable déracinement dans un pays étranger, ce qui lui serait particulièrement dommageable.</w:t>
      </w:r>
    </w:p>
    <w:p>
      <w:r>
        <w:t>Le plus jeune enfant du couple, D______, né le ______ 2009 en Suisse est âgé de plus de 5 ans, fréquente la deuxième primaire et semble également être bien intégré. Même si une insertion au Kosovo est en théorie plus facile à envisager en raison de son jeune âge, cela ne pourrait toutefois se faire en pratique qu'au travers de sa famille, dont on avait vu qu'une telle insertion n'était plus envisageable.</w:t>
      </w:r>
    </w:p>
    <w:p>
      <w:r>
        <w:t>d. Dès lors, compte tenu de la longueur de leur séjour en Suisse, de leur intégration exemplaire à Genève, de la durée de la scolarité de C______ et des difficultés de réintégration pour les parents ainsi que pour l'enfant aînée au Kosovo, le dossier de M. B______ et Mme A______ aurait dû être transmis avec un préavis favorable à l'ODM en vue de l’obtention d’un permis de séjour hors contingent, les conditions étant remplies (art. 30 al. 1 let. b LEtr et 31 al. 1 OASA). 9)</w:t>
      </w:r>
    </w:p>
    <w:p>
      <w:r>
        <w:t>Le recours de M. B______ et Mme A______ sera admis. Le jugement du TAPI du 13 mars 2012, de même que la décision de l'OCPM du 6 septembre 2010 seront annulés et le dossier sera renvoyé à l’OCPM pour nouvelle décision au sens des considérants.</w:t>
      </w:r>
    </w:p>
    <w:p>
      <w:r>
        <w:t>- 15/17 - A/3421/2010 10) Vu l'issue du recours, aucun émolument ne sera perçu (art. 87 al. 1 LPA). Une indemnité de procédure de CHF 1'000.- sera allouée aux recourants, qui y ont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