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ATA/768/2020 vom 18. August 2020</w:t>
      </w:r>
    </w:p>
    <w:p>
      <w:r>
        <w:t>GE Cour de justice, 2020-08-18, FR</w:t>
      </w:r>
    </w:p>
    <w:p>
      <w:r>
        <w:rPr>
          <w:b/>
        </w:rPr>
        <w:t xml:space="preserve">Quelle: </w:t>
      </w:r>
      <w:r>
        <w:t>https://mcp.opencaselaw.ch/entscheid/ge_gerichte_ATA_768_2020</w:t>
      </w:r>
    </w:p>
    <w:p>
      <w:r>
        <w:t>FR: GE_GERICHTE ATA/768/2020 du 18 août 2020</w:t>
      </w:r>
    </w:p>
    <w:p>
      <w:r>
        <w:t>IT: GE_GERICHTE ATA/768/2020 del 18 agosto 2020</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3)</w:t>
      </w:r>
    </w:p>
    <w:p>
      <w:r>
        <w:t>Le 1er janvier 2019 est entrée en vigueur une modification de la loi sur les étrangers du 16 décembre 2005 (LEtr – RS 142.20)), qui a alors été renommée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2C_496/2019 du 13 novembre 2019 consid. 4 ; 2C_841/2019 du 11 octobre 2019 consid. 3 ; 2C_737/2019 du 27 septembre 2019 consid. 4.1).</w:t>
      </w:r>
    </w:p>
    <w:p>
      <w:r>
        <w:t>En l'espèce, la date du dépôt de la demande de regroupement familial est litigieuse. En tous les cas, elle est antérieure au 1er janvier 2019, de sorte que c'est l'ancien droit, soit le droit en vigueur avant le 1er janvier 2019, qui s'applique.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d’Ukraine. 5) a. À teneur de l’art. 44 al. 1 LEI, l’autorité compétente peut octroyer une autorisation de séjour à l’enfant célibataire étranger de moins de 18 ans d’un titulaire d’une autorisation de séjour s'ils vivent en ménage commun avec elle ou lui (let. a), disposent d’un logement approprié (let. b) et ne dépendent pas de l’aide sociale (let. c).</w:t>
      </w:r>
    </w:p>
    <w:p>
      <w:r>
        <w:t>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w:t>
      </w:r>
    </w:p>
    <w:p>
      <w:r>
        <w:t>- 9/16 - A/4075/2019</w:t>
      </w:r>
    </w:p>
    <w:p>
      <w:r>
        <w:t>Les délais commencent à courir pour les membres de la famille de personnes étrangères, lors de l’octroi de l’autorisation de séjour ou d’établissement ou lors de l’établissement du lien familial (art. 47 al. 3 let. b LEI et 73 al. 2 OASA). Les délais prévus à l’art. 47 al. 1 LEI commencent à courir à l’entrée en vigueur de la LEI, dans la mesure où l’entrée en Suisse ou l’établissement du lien familial sont antérieurs à cette date (art. 126 al. 1 LEI).</w:t>
      </w:r>
    </w:p>
    <w:p>
      <w:r>
        <w:t>b. Un délai fixé par la loi ne peut être prolongé. Les cas de force majeure sont réservés (art. 16 al. 1 LPA). Le délai imparti par l’autorité peut être prolongé pour des motifs fondés si la partie en fait la demande avant son expiration (art. 16 al. 2 LPA).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(art. 16 al. 3 LPA).</w:t>
      </w:r>
    </w:p>
    <w:p>
      <w:r>
        <w:t>Constituent des cas de force majeure les événements extraordinaires et imprévisibles qui surviennent en dehors de la sphère d'activité de la personne concernée et qui s'imposent à elle de façon irrésistible (ATA/1591/2019 du 29 octobre 2019 consid. 2c). L'art. 16 al. 3 LPA ne s'applique qu'aux délais fixés par l'autorité, et non aux délais légaux (ATA/608/2016 du 12 juillet 2016 consid. 3).</w:t>
      </w:r>
    </w:p>
    <w:p>
      <w:r>
        <w:t>c. De jurisprudence constante, en présence de déclarations contradictoires, la préférence doit en principe être accordée à celles que la personne concernée a données en premier lieu, alors qu'elle en ignorait les conséquences juridiques (arrêt du Tribunal fédéral 9C_728/2013 du 16 janvier 2014 ; ATA/1319/2019 du 3 septembre 2019 consid. 7).</w:t>
      </w:r>
    </w:p>
    <w:p>
      <w:r>
        <w:t>d. En l’espèce, la demande de regroupement familial a été déposée le 12 octobre 2017, alors que le recourant état majeur depuis le 10 janvier 2017. Le recourant ne peut dès lors plus se prévaloir de l’application de l’art. 44 LEI.</w:t>
      </w:r>
    </w:p>
    <w:p>
      <w:r>
        <w:t>L’intéressé soutient que la demande a été déposée en 2016, lors des différentes démarches entreprises. Toutefois, aucun document ne fait état d’un regroupement familial. La demande de visa fait précisément mention d’un séjour limité pour visite. Enfin, même la situation difficile vécue par son beau-père ne remplit pas les conditions jurisprudentielles strictes du cas de force majeure, d’autant moins au vu de l’entourage familial dont se prévaut le recourant et qui aurait pu entreprendre les démarches nécessaires en temps voulu. 6)</w:t>
      </w:r>
    </w:p>
    <w:p>
      <w:r>
        <w:t>Le recourant soutient qu’il devrait bénéficier d’un permis pour cas de rigueur au sens de l’art. 30 LEI.</w:t>
      </w:r>
    </w:p>
    <w:p>
      <w:r>
        <w:t>- 10/16 - A/4075/2019 7)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w:t>
      </w:r>
    </w:p>
    <w:p>
      <w:r>
        <w:rPr>
          <w:b/>
        </w:rPr>
        <w:t>E. 21</w:t>
      </w:r>
    </w:p>
    <w:p>
      <w:r>
        <w:t>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w:t>
      </w:r>
    </w:p>
    <w:p>
      <w:r>
        <w:t>- 11/16 - A/4075/2019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du 25 avril 2017). 8)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secrétariat d’État aux migrations [ci-après : SEM], Domaine des étrangers, du 25 octobre 2013, dans leur version actualisée au 1er novembre 2019 [ci-après : Directives LEI], ch. 5.6.10 ; ATA/351/2019 du 2 avril 2019 consid. 6b).</w:t>
      </w:r>
    </w:p>
    <w:p>
      <w:r>
        <w:t>b.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(ATA/1788/2019 du 10 décembre 2019 consid. 7c et les arrêts cités).</w:t>
      </w:r>
    </w:p>
    <w:p>
      <w:r>
        <w:t>d. Parmi les éléments déterminants pour la reconnaissance d’un cas d’extrême gravité, il convient en particulier de citer la très longue durée du séjour en Suisse,</w:t>
      </w:r>
    </w:p>
    <w:p>
      <w:r>
        <w:t>- 12/16 - A/4075/2019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avril 2002 consid. 5.2 ; arrêts du TAF C-5414/2013 du 30 juin 2015 consid. 5.1.4 ; C-6379/2012 et C-6377/2012 du 17 novembre 2014 consid. 4.3).</w:t>
      </w:r>
    </w:p>
    <w:p>
      <w:r>
        <w:t>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9)</w:t>
      </w:r>
    </w:p>
    <w:p>
      <w:r>
        <w:t>En l’espèce, le recourant est arrivé en Suisse en 2017. Il s’y est relativement bien intégré, faisant manifestement des efforts importants pour apprendre le français et l’allemand. De même, il a mis à profit le temps à disposition pour aider son beau-père dans le cadre de l’activité professionnelle de celui-ci. Pour le surplus, il n’a pas rejoint des milieux associatifs. Il bénéfice toutefois de nombreuses lettres de soutien élogieuses de la part d’amis de ses parents ou de sa belle-famille en Valais.</w:t>
      </w:r>
    </w:p>
    <w:p>
      <w:r>
        <w:t>Le recourant a respecté l’ordre juridique suisse.</w:t>
      </w:r>
    </w:p>
    <w:p>
      <w:r>
        <w:t>Il a vécu en Ukraine jusqu’à l’âge de 18 ans. Il y a suivi sa scolarité, quand bien même il décrit des conditions difficiles.</w:t>
      </w:r>
    </w:p>
    <w:p>
      <w:r>
        <w:t>Sa situation financière actuelle est dépendante de celle de sa mère et de son beau-père. Sa famille se porte toutefois garante des frais engendrés par son séjour. Le recourant a manifesté sa volonté de prendre part à la vie économique et d’acquérir une formation, et a regretté d’en être en l’état privé depuis trois ans.</w:t>
      </w:r>
    </w:p>
    <w:p>
      <w:r>
        <w:t>En tant que la chambre administrative doit prendre en compte la durée de sa présence en Suisse, celle-ci doit être relativisée. Le recourant a été au bénéfice d’un visa Schengen pendant une année. Par la suite, il a été au bénéfice d’une tolérance quand bien même le recourant relève et déplore le délai mis pour répondre à sa requête en autorisation de séjour. L’état de santé du recourant lui permet de travailler.</w:t>
      </w:r>
    </w:p>
    <w:p>
      <w:r>
        <w:t>- 13/16 - A/4075/2019</w:t>
      </w:r>
    </w:p>
    <w:p>
      <w:r>
        <w:t>Enfin, les possibilités de réintégration de l’État de provenance doivent être qualifiées de bonnes. Il en parle la langue, y a vécu pendant dix-huit ans, envisage d’y retourner pendant six mois pour y vivre et pouvoir développer sa société dont les activités devraient se dérouler tout à la fois en Ukraine et en Suisse. Enfin, le recourant est jeune et parle quatre langues.</w:t>
      </w:r>
    </w:p>
    <w:p>
      <w:r>
        <w:t>Compte tenu du fait que le permis de séjour pour cas individuel d’une extrême gravité implique que la personne se trouve personnellement dans une situation si grave qu’il ne puisse être exigé de sa part qu’il tente de se réadapter à son existence passée, les conditions ne sont pas remplies, et ceci malgré le souhait du recourant de pouvoir vivre auprès de ses proches, notamment à la suite des difficultés rencontrées pendant les dix-huit premières années de sa vie. Ces difficultés, passées, n’impliquent pas, au vu des conditions très strictes posées par la loi, de considérer que sa non admission comporte à son endroit de très graves conséquences étant rappelé que la jurisprudence exige une appréciation restrictive de la situation. En conséquence, l’OCPM était autorisé à refuser l’autorisation sollicitée en exerçant son très large pouvoir d’appréciation, que la chambre de céans ne revoit que sous l’angle restreint de l’abus ou de l’excès. 10)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(arrêts du Tribunal fédéral 2C_614/2013 du 28 mars 2014 consid. 3.1 ; 2C_817/2010 du 24 mars 2011 consid. 4).</w:t>
      </w:r>
    </w:p>
    <w:p>
      <w:r>
        <w:t>Le recourant ne peut se prévaloir de l’art. 8 CEDH ayant déposé sa requête de regroupement familial alors qu’il était majeur et qu’il n’allègue pas de liens de dépendance avec sa mère.</w:t>
      </w:r>
    </w:p>
    <w:p>
      <w:r>
        <w:t>Le recours doit être rejeté.</w:t>
      </w:r>
    </w:p>
    <w:p>
      <w:r>
        <w:t>- 14/16 - A/4075/2019 11)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w:t>
      </w:r>
    </w:p>
    <w:p>
      <w:r>
        <w:t>b. En l'espèce, rien ne permet de retenir que le renvoi du recourant ne serait pas possible, licite ou raisonnablement exigible au sens de la disposition précitée.</w:t>
      </w:r>
    </w:p>
    <w:p>
      <w:r>
        <w:t>Dans ces circonstances, la décision querellée est conforme au droit.</w:t>
      </w:r>
    </w:p>
    <w:p>
      <w:r>
        <w:t>Mal fondé, le recours sera donc rejeté. 12). Vu l'issue du litige, un émolument de CHF 400.- sera mis à la charge du recourant, qui succombe (art. 87 al. 1 LPA), et aucune indemnité de procédure ne sera allouée (art. 87 al. 2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