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ATA/766/2024 vom 25. Juni 2024</w:t>
      </w:r>
    </w:p>
    <w:p>
      <w:r>
        <w:t>GE Cour de justice, 2024-06-25, FR</w:t>
      </w:r>
    </w:p>
    <w:p>
      <w:r>
        <w:rPr>
          <w:b/>
        </w:rPr>
        <w:t xml:space="preserve">Quelle: </w:t>
      </w:r>
      <w:r>
        <w:t>https://mcp.opencaselaw.ch/entscheid/ge_gerichte_ATA_766_2024</w:t>
      </w:r>
    </w:p>
    <w:p>
      <w:r>
        <w:t>FR: GE_GERICHTE ATA/766/2024 du 25 juin 2024</w:t>
      </w:r>
    </w:p>
    <w:p>
      <w:r>
        <w:t>IT: GE_GERICHTE ATA/766/2024 del 25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porte sur la conformité au droit du jugement confirmant la décision de l'OCPM de refuser de transmettre au SEM le dossier de la recourante avec un préavis favorable, et prononçant son renvoi de Suisse.</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2.2</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2.4</w:t>
      </w:r>
    </w:p>
    <w:p>
      <w:r>
        <w:t>Aux termes de l'art. 30 al. 1 let. b LEI, il est possible de déroger aux conditions d'admission (art. 18 à 29 LEI) notamment dans le but de tenir compte des cas individuels d'une extrême gravité ou d'intérêts publics majeurs.</w:t>
      </w:r>
    </w:p>
    <w:p>
      <w:r>
        <w:rPr>
          <w:b/>
        </w:rPr>
        <w:t>E. 2.5</w:t>
      </w:r>
    </w:p>
    <w:p>
      <w:r>
        <w:t>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[ci-après : directives LEI] - état au 1er avril 2024, ch. 5.6.10 ; ATA/756/2023 du 11 juillet 2023 consid. 2.4).</w:t>
      </w:r>
    </w:p>
    <w:p>
      <w:r>
        <w:t>- 6/13 - A/816/2023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la participation à la vie économique ou l'acquisition d'une formation (let. d).</w:t>
      </w:r>
    </w:p>
    <w:p>
      <w:r>
        <w:rPr>
          <w:b/>
        </w:rPr>
        <w:t>E. 2.6</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2.7</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w:t>
      </w:r>
    </w:p>
    <w:p>
      <w:r>
        <w:t>- 7/13 - A/816/2023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2.8</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[ci-après : TAF] F-4125/2016 du 26 juillet 2017 consid. 5.4.1 ; ATA/506/2023 du 16 mai 2023 consid. 7.7 ; ATA/41/2022 du 18 janvier 2022 consid. 9). Selon le TAF, le Brésil dispose d'un service de santé publique (Sistema unico de Saude) offrant une couverture universelle, y compris des possibilités de suivi psychothérapeutiques et psychiatriques dans les grandes villes (arrêts du</w:t>
      </w:r>
    </w:p>
    <w:p>
      <w:r>
        <w:t>- 8/13 - A/816/2023 TAF F-4623/2021 du 5 octobre 2023 consid. 6.4 ; E-6584/2020 du 3 octobre 2023 consid. 5.4), étant précisé que la recourante n'allègue pas être obligée de s'installer, en cas de retour au Brésil, dans une région éloignée de tout centre urbain.</w:t>
      </w:r>
    </w:p>
    <w:p>
      <w:r>
        <w:rPr>
          <w:b/>
        </w:rPr>
        <w:t>E. 2.9</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La chambre de céans a jugé que la solitude, même extrême, ne permettait pas à un parent de se prévaloir d’un état de dépendance particulier (ATA/1238/2020 du 8 décembre 2020 consid. 9b).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w:t>
      </w:r>
    </w:p>
    <w:p>
      <w:r>
        <w:rPr>
          <w:b/>
        </w:rPr>
        <w:t>E. 2.10</w:t>
      </w:r>
    </w:p>
    <w:p>
      <w:r>
        <w:t>En l'espèce, la recourante est arrivée en Suisse le 31 juillet 2018, soit il y a un peu moins de six ans, ce qui ne constitue pas une longue durée au sens de la jurisprudence. En outre, cette durée de séjour doit être relativisée au regard du fait que ce dernier a été effectué dans l’illégalité ou, depuis le dépôt de la demande de régularisation, au bénéfice d'une tolérance des autorités de migration. Si la recourante est, certes, entretenue par sa famille, n'a pas été condamnée pénalement, n’a pas recouru à l’aide sociale et n’a pas de dettes, de tels éléments ne suffisent pas pour retenir l’existence d’une intégration socio-professionnelle particulièrement réussie. La recourante ne prouve pas avoir tissé – hormis avec les membres de sa famille – des liens amicaux ou affectifs particulièrement forts à Genève, qu’elle ne pourrait continuer à poursuivre depuis le Brésil par le biais de moyens de télécommunication moderne. De même, elle ne rend pas vraisemblable</w:t>
      </w:r>
    </w:p>
    <w:p>
      <w:r>
        <w:t>- 9/13 - A/816/2023 qu’elle se serait investie dans la vie associative, culturelle ou sportive à Genève. Enfin, elle a suivi sa scolarité de manière régulière, mais n'a pas réussi à achever son apprentissage, ni jamais exercé d'activité professionnelle, si bien qu'elle ne peut se prévaloir d’une ascension professionnelle remarquable au sens de la jurisprudence. S'agissant des problèmes médicaux de la recourante, sans les minimiser, on ne saurait retenir qu'ils ne puissent être traités et suivis au Brésil. La recourante n'établit pas non plus que ses troubles, en particulier son trouble de la personnalité borderline, n'étaient pas préexistants à son arrivée en Suisse. Quant à la séparation d'avec sa famille, elle ne peut selon la jurisprudence du Tribunal fédéral, se prévaloir avec succès du droit au respect de sa vie familiale, dès lors qu'elle est majeure et n'est pas dans un rapport de dépendance vis-à-vis de sa mère et de son beau-père. De plus, si elle est arrivée en Suisse – illégalement – en 2018, elle avait déjà 20 ans lorsqu'elle a déposé une demande d'autorisation de séjour. Elle ne peut donc pas tirer de parallèle avec la situation de son frère, les normes applicables n'étant pas les mêmes en fonction de l'âge des enfants et du moment du dépôt de la demande de regroupement familial. La recourante est née au Brésil et y a passé toute son enfance et son adolescence, période déterminante pour la formation de la personnalité. Elle connaît la mentalité et les us et coutumes de son pays et en parle la langue. Elle soutient ne plus y avoir de famille, mais sans donner aucune information pertinente au sujet de son père ni sur les éventuels parents qu'elle aurait encore au Brésil. Âgée de 23 ans et en bonne santé, elle pourra faire valoir en cas de retour les compétences acquises en Suisse pour sa réintégration, notamment professionnelle et sociale, et ne devrait ainsi pas rencontrer des problèmes de réintégration professionnelle indépendants des difficultés connues par l'ensemble de la population au Brésil. Rien n'empêche qu'elle poursuive sa formation – qui est pour l'instant restée à un stade peu avancé – au Brésil, avec l'aide financière de sa mère et de son beau-père. Sa situation ne permet donc pas de retenir que sa réintégration serait gravement compromise au sens de la jurisprudence. Au vu de ce qui précède, l’OCPM n’a pas violé la loi ni commis un abus de son pouvoir d’appréciation en refusant de préaviser favorablement auprès du SEM la demande d’autorisation de séjour présentée par la recourante.</w:t>
      </w:r>
    </w:p>
    <w:p>
      <w:r>
        <w:rPr>
          <w:b/>
        </w:rPr>
        <w:t>E. 3</w:t>
      </w:r>
    </w:p>
    <w:p>
      <w:r>
        <w:t>Il convient encore d’examiner si le renvoi prononcé par l’OCPM est fondé.</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- 10/13 - A/816/2023</w:t>
      </w:r>
    </w:p>
    <w:p>
      <w:r>
        <w:rPr>
          <w:b/>
        </w:rPr>
        <w:t>E. 3.2</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(arrêt du TAF D-4369-2022 du 27 octobre 2022 consid. 6.2).</w:t>
      </w:r>
    </w:p>
    <w:p>
      <w:r>
        <w:rPr>
          <w:b/>
        </w:rPr>
        <w:t>E. 3.3</w:t>
      </w:r>
    </w:p>
    <w:p>
      <w:r>
        <w:t>L'on ne saurait de plus,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w:t>
      </w:r>
    </w:p>
    <w:p>
      <w:r>
        <w:rPr>
          <w:b/>
        </w:rPr>
        <w:t>E. 3.4</w:t>
      </w:r>
    </w:p>
    <w:p>
      <w:r>
        <w:t>En l'espèce, dès lors qu'il a, à juste titre, refusé l’octroi d’une autorisation de séjour à la recourante, l'intimé devait en principe prononcer son renvoi. Comme on l'a vu, les problèmes de santé de la recourante peuvent faire l'objet d'un traitement et d'un suivi au Brésil, et les risques suicidaires évoqués dans l'attestation médicale jointe au recours ne revêtent pas le caractère concret requis par la jurisprudence, si bien que l'exécution du renvoi de la recourante revêt un caractère raisonnablement exigible. Le dossier ne laisse pas apparaître d'autres circonstances propres à considérer que l'exécution du renvoi de la recourante serait impossible, illicite ou non raisonnablement exigible. Mal fondé, le recours sera rejeté. 4. Vu l'issue du recours, un émolument de CHF 400.- sera mis à la charge de la recourante (art. 87 al. 1 LPA) Aucun émolument ne sera prélevé, la recourante plaidant au bénéfice de l'assistance juridique (art. 87 al. 1 et 13 du règlement sur les frais, émoluments et indemnités en procédure administrative du 30 juillet 1986 - Rectification sur erreur matérielle (art. 85 LPA) le 22.11.2024</w:t>
      </w:r>
    </w:p>
    <w:p>
      <w:r>
        <w:t>- 11/13 - A/816/2023 RFPA - E 5 10.03), et aucune indemnité de procédure ne sera allouée (art. 87 al. 2 LPA). * * * * *</w:t>
      </w:r>
    </w:p>
    <w:p>
      <w:r>
        <w:rPr>
          <w:b/>
        </w:rPr>
        <w:t>E. 6</w:t>
      </w:r>
    </w:p>
    <w:p>
      <w:r>
        <w:t>octobre 2022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