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ATA/760/2016 vom 6. September 2016</w:t>
      </w:r>
    </w:p>
    <w:p>
      <w:r>
        <w:t>GE Cour de justice, 2016-09-06, FR</w:t>
      </w:r>
    </w:p>
    <w:p>
      <w:r>
        <w:rPr>
          <w:b/>
        </w:rPr>
        <w:t xml:space="preserve">Quelle: </w:t>
      </w:r>
      <w:r>
        <w:t>https://mcp.opencaselaw.ch/entscheid/ge_gerichte_ATA_760_2016</w:t>
      </w:r>
    </w:p>
    <w:p>
      <w:r>
        <w:t>FR: GE_GERICHTE ATA/760/2016 du 6 septembre 2016</w:t>
      </w:r>
    </w:p>
    <w:p>
      <w:r>
        <w:t>IT: GE_GERICHTE ATA/760/2016 del 6 settembre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(ATA/1010/2015 du 29 septembre 2015 consid. 4 ; ATA/857/2015 du 25 août 2015 consid. 2 et les références citées).</w:t>
      </w:r>
    </w:p>
    <w:p>
      <w:r>
        <w:t>- 4/8 - A/2825/2014</w:t>
      </w:r>
    </w:p>
    <w:p>
      <w:r>
        <w:rPr>
          <w:b/>
        </w:rPr>
        <w:t>E. 3</w:t>
      </w:r>
    </w:p>
    <w:p>
      <w:r>
        <w:t>a. Selon l’art. 27 al. 1 de la loi fédérale sur les étrangers du 16 décembre 2005 (LEtr - RS 142.20), une personne étrangère peut être autorisée à séjourner en Suisse pour y effectuer des études ou un perfectionnement aux conditions cumulatives suivantes : - la direction de l’établissement confirme qu’elle peut suivre la formation ou le perfectionnement envisagés (let. a) ; - elle dispose d’un logement approprié (let. b) ; - elle dispose des moyens financiers nécessaires (let. c) ; - elle a le niveau de formation et les qualifications personnelles requises pour suivre la formation ou le perfectionnement prévus (let. d).</w:t>
      </w:r>
    </w:p>
    <w:p>
      <w:r>
        <w:t>b. Aux termes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1er juin 2016, ch. 5.1.2 p. 196, dont la teneur était identique lors du prononcé de la décision attaquée).</w:t>
      </w:r>
    </w:p>
    <w:p>
      <w:r>
        <w:t>c. 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(ATA/502/2016 du 14 juin 2016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w:t>
      </w:r>
    </w:p>
    <w:p>
      <w:r>
        <w:t>- 5/8 - A/2825/2014</w:t>
      </w:r>
    </w:p>
    <w:p>
      <w:r>
        <w:t>d. Sous réserve de circonstances particulières, les personnes de plus de 30 ans ne peuvent en principe pas se voir attribuer une autorisation de séjour pour se former ou se perfectionner. Les exceptions doivent être suffisamment motivées (SEM, op. cit., ch. 5.1.2 p. 199 ; ATA/1182/2015 du 3 novembre 2015 consid. 5).</w:t>
      </w:r>
    </w:p>
    <w:p>
      <w:r>
        <w:t>e. Les étrangers peuvent fréquenter des écoles de langues si l’acquisition de connaissances linguistiques est nécessaire à la formation ou à la filière professionnelle prévue (par ex. cours de préparation universitaire) et s’ils ont des motifs objectifs de suivre cet enseignement linguistique en Suisse (SEM, op. cit., ch. 5.1.2 p. 199).</w:t>
      </w:r>
    </w:p>
    <w:p>
      <w:r>
        <w:t>f. L’autorité cantonale compétente dispose d’un large pouvoir d’appréciation, l’étranger ne bénéficiant pas d’un droit de séjour en Suisse fondé sur l’art. 27 LEtr (arrêts du Tribunal fédéral 2D_49/2015 du 3 septembre 2015 consid. 3 ; 2C_802/2010 du 22 octobre 2010 consid. 4).</w:t>
      </w:r>
    </w:p>
    <w:p>
      <w:r>
        <w:t>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ATA/502/2016 précité).</w:t>
      </w:r>
    </w:p>
    <w:p>
      <w:r>
        <w:t>Les autorités compétentes tiennent compte, en exerçant leur pouvoir d'appréciation, des intérêts publics, de la situation personnelle de l'étranger, ainsi que de son degré d'intégration (art. 96 al. 1 LEtr).</w:t>
      </w:r>
    </w:p>
    <w:p>
      <w:r>
        <w:t>g.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précité consid. 7.2).</w:t>
      </w:r>
    </w:p>
    <w:p>
      <w:r>
        <w:t>Dans l'approche, la possession d'une formation complète antérieure, l'âge de la personne demanderesse, les échecs ou problèmes pendant la formation, la position professionnelle occupée au moment de la demande, les changements fréquents d'orientation, la longueur exceptionnelle du séjour à fin d'études, sont des éléments importants à prendre en compte en défaveur d'une personne souhaitant obtenir une autorisation de séjour pour études (cf. parmi beaucoup d’autres, ATA/502/2016 précité et les références citées).</w:t>
      </w:r>
    </w:p>
    <w:p>
      <w:r>
        <w:t>h. Selon l'art. 17 al. 1 LEtr, l'étranger entré légalement en Suisse pour un séjour temporaire qui dépose ultérieurement une demande d'autorisation de séjour durable doit attendre la décision à l'étranger.</w:t>
      </w:r>
    </w:p>
    <w:p>
      <w:r>
        <w:t>- 6/8 - A/2825/2014</w:t>
      </w:r>
    </w:p>
    <w:p>
      <w:r>
        <w:rPr>
          <w:b/>
        </w:rPr>
        <w:t>E. 4</w:t>
      </w:r>
    </w:p>
    <w:p>
      <w:r>
        <w:t>En l’espèce, la recourante n’a pas prouvé qu’elle ne pouvait apprendre le français de manière satisfaisante au Maroc et ne pourrait y obtenir le diplôme visé. Elle n’établit pas davantage qu’elle aurait besoin d’un tel diplôme pour son activité professionnelle au Maroc, faute d’éléments relatifs à un quelconque projet professionnel. Quant à l’assurance qu’elle quittera la Suisse au terme de sa formation, elle repose sur les seules affirmations de la recourante, laquelle ne fournit aucune indication sur sa situation personnelle, familiale et économique au Maroc. Enfin, l’argument selon lequel le refus d’octroi d’autorisation d’un titre de séjour pour études serait disproportionné tombe à faux dès lors qu’en commençant une formation simultanément au dépôt de sa requête et avant qu’il ne soit statué sur celle-ci, elle n’a non seulement pas respecté les règles prévalant en la matière, mais a également pris le risque de s’engager dans un cursus malgré la possibilité de refus de l’OCPM, qu’elle ne pouvait ignorer.</w:t>
      </w:r>
    </w:p>
    <w:p>
      <w:r>
        <w:t>Il découle des éléments susvisés que la recourante ne remplit pas l’une des conditions cumulative de l’art. 27 al. 1 LEtr, soit celle des qualifications personnelles. Il n’est ainsi pas nécessaire d’examiner si les autres conditions sont ou non remplies.</w:t>
      </w:r>
    </w:p>
    <w:p>
      <w:r>
        <w:rPr>
          <w:b/>
        </w:rPr>
        <w:t>E. 5</w:t>
      </w:r>
    </w:p>
    <w:p>
      <w:r>
        <w:t>Selon l’art. 64 al. 1 let. c LEtr, les autorités compétentes rendent une décision de renvoi ordinaire à l’encontre d’un étranger auquel une autorisation est refusée ou dont l’autorisation, bien que requise, est révoquée ou n’est pas prolongée après un séjour autorisé. Elles ne disposent à ce titre d'aucun pouvoir d'appréciation, le renvoi constituant la conséquence logique et inéluctable du rejet d'une demande d'autorisation (arrêt du Tribunal administratif fédéral C-5268/2008 du 1er juin 2011 consid. 10 ; C-406/2006 du 2 septembre 2008 consid. 8 et la référence citée).</w:t>
      </w:r>
    </w:p>
    <w:p>
      <w:r>
        <w:t>Par ailleurs, la recourante n’a jamais allégué que son retour dans son pays d’origine serait impossible, illicite ou inexigible au regard de l’art. 83 LEtr, et le dossier ne laisse pas apparaître d'éléments qui tendraient à démontrer le contraire.</w:t>
      </w:r>
    </w:p>
    <w:p>
      <w:r>
        <w:rPr>
          <w:b/>
        </w:rPr>
        <w:t>E. 6</w:t>
      </w:r>
    </w:p>
    <w:p>
      <w:r>
        <w:t>Partant, l'intimé n'a pas excédé de son pouvoir d'appréciation en refusant d'accorder à la recourante une autorisation de séjour pour études et en prononçant son renvoi de Suisse, et la décision querellée s'avère conforme au droit.</w:t>
      </w:r>
    </w:p>
    <w:p>
      <w:r>
        <w:rPr>
          <w:b/>
        </w:rPr>
        <w:t>E. 7</w:t>
      </w:r>
    </w:p>
    <w:p>
      <w:r>
        <w:t>Au vu de ce qui précède, le recours sera rejeté. Un émolument de CHF 400.- sera mis à la charge de la recourante, qui succombe (art. 87 al. 1 LPA). Vu l'issue du litige, aucune indemnité de procédure ne lui sera allouée (art. 87 al. 2 LPA).</w:t>
      </w:r>
    </w:p>
    <w:p>
      <w:r>
        <w:t>* * * * *</w:t>
      </w:r>
    </w:p>
    <w:p>
      <w:r>
        <w:t>- 7/8 - A/2825/2014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