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ATA/760/2013 vom 12. November 2013</w:t>
      </w:r>
    </w:p>
    <w:p>
      <w:r>
        <w:t>GE Cour de justice, 2013-11-12, FR</w:t>
      </w:r>
    </w:p>
    <w:p>
      <w:r>
        <w:rPr>
          <w:b/>
        </w:rPr>
        <w:t xml:space="preserve">Quelle: </w:t>
      </w:r>
      <w:r>
        <w:t>https://mcp.opencaselaw.ch/entscheid/ge_gerichte_ATA_760_2013</w:t>
      </w:r>
    </w:p>
    <w:p>
      <w:r>
        <w:t>FR: GE_GERICHTE ATA/760/2013 du 12 novembre 2013</w:t>
      </w:r>
    </w:p>
    <w:p>
      <w:r>
        <w:t>IT: GE_GERICHTE ATA/760/2013 del 12 novembre 2013</w:t>
      </w:r>
    </w:p>
    <w:p>
      <w:pPr>
        <w:pStyle w:val="Heading2"/>
      </w:pPr>
      <w:r>
        <w:t>Erwägungen</w:t>
      </w:r>
    </w:p>
    <w:p>
      <w:r>
        <w:rPr>
          <w:b/>
        </w:rPr>
        <w:t>E. 12</w:t>
      </w:r>
    </w:p>
    <w:p>
      <w:r>
        <w:t>septembre 1985 - LPA - E 5 10). 2)</w:t>
      </w:r>
    </w:p>
    <w:p>
      <w:r>
        <w:t>L’université est ouverte à toute personne remplissant les conditions d’immatriculation et d’inscription (art. 16 de la loi sur l’université du 13 juin 2008 - LU - C 1 30). C’est par le statut que sont définis les titres qui donnent droit à l’immatriculation ou qui définissent les conditions auxquelles des personnes ne détenant pas de tels titres peuvent être admises (art. 16 al. 3 LU).</w:t>
      </w:r>
    </w:p>
    <w:p>
      <w:r>
        <w:t>- 5/8 - A/2380/2013 3)</w:t>
      </w:r>
    </w:p>
    <w:p>
      <w:r>
        <w:t>A teneur de l’art. 55 du statut, sont admises à l’immatriculation les personnes qui déposent une demande dans les délais arrêtés par le rectorat, possèdent l’un des titres de fin d’études secondaires énoncés à l’art. 55 al. 1 let. b du statut délivrés en Suisse, ou un titre équivalent. Il appartient au rectorat de déterminer l’équivalence des titres et les éventuelles exigences complémentaires au titre obtenu.</w:t>
      </w:r>
    </w:p>
    <w:p>
      <w:r>
        <w:t>Une personne qui n’est pas titulaire d’un tel titre n’est admise que si elle est de nationalité suisse ou porteuse d’un permis de séjour pour activité lucrative depuis trois ans au moins ou d’un permis d’établissement (art. 55 al. 4 du statut).</w:t>
      </w:r>
    </w:p>
    <w:p>
      <w:r>
        <w:t>Les candidats étrangers titulaires d’un diplôme de fin d’études obtenu dans un établissement étranger, reconnu par l’université, dont la langue officielle d’enseignement n’est pas le français sont soumis à un examen de français avant leur immatriculation (art. 55 al. 6 du statut). 4)</w:t>
      </w:r>
    </w:p>
    <w:p>
      <w:r>
        <w:t>Pour l’année universitaire 2013-2014, le rectorat a édicté des prescriptions fixant les conditions auxquelles les titres étrangers étaient considérés comme équivalents, consultables sur le site internet de l’université (http://www.unige.ch/dife/sinscrire/conditions-admissions.html).</w:t>
      </w:r>
    </w:p>
    <w:p>
      <w:r>
        <w:t>Selon les renseignements donnés par le site internet précité dans le document intitulé « admission à l’université de Genève 2013-2014 », les étudiants désireux de s’inscrire pour toutes les formations autres que le baccalauréat universitaire (Bachelor), c’est-à-dire pour les maîtrises universitaires (Master), maîtrises d’études avancées (MAS), certificats et doctorats, doivent formuler une demande et obtenir la reconnaissance de l’équivalence des titres universitaires qu’ils ont obtenus à l’étranger.</w:t>
      </w:r>
    </w:p>
    <w:p>
      <w:r>
        <w:t>Ainsi, pour les personnes de nationalité irakienne comme pour celles de nationalité jordanienne, les candidats à l’immatriculation porteurs d’un titre de fin d’études secondaires émis par ces pays doivent être titulaires d’un diplôme universitaire obtenu en trois ans minimum et avoir réussi l’examen de français.</w:t>
      </w:r>
    </w:p>
    <w:p>
      <w:r>
        <w:t>En outre, selon les conditions générales d’admission figurant dans le document précité, seuls sont reconnus les programmes universitaires comparables à ceux existant en Suisse et suivis, sauf exception, auprès d’universités publiques. Les universités étrangères reconnues par l’université doivent être des établissements d’enseignement public qui ont le statut d’université et qui délivrent des grades académiques. Ces universités doivent être mentionnées dans les ouvrages de référence que le site informatique mentionne, à savoir des ouvrages et sites internet largement utilisés par les milieux académiques, dont le document consultable sur internet donne la liste. Les instituts, écoles et académies rattachés juridiquement à une université publique sont également reconnus, pour autant qu’ils délivrent aussi des grades académiques. Dans certains cas, l’université peut</w:t>
      </w:r>
    </w:p>
    <w:p>
      <w:r>
        <w:t>- 6/8 - A/2380/2013 également reconnaître des universités privées, notamment lorsqu’elle entretient des accords institutionnels avec ces établissements. 5)</w:t>
      </w:r>
    </w:p>
    <w:p>
      <w:r>
        <w:t>La jurisprudence du Tribunal fédéral en matière de droits constitutionnels a déduit du droit d’être entendu garanti par l’art. 29 al. 2 de la Constitution fédérale de la Confédération suisse du 18 avril 1999 (Cst. - RS 101) le droit d’obtenir une décision motivée. L’autorité n’est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les arrêts cités ; ATA/844/2012 du 18 décembre 2012). 6)</w:t>
      </w:r>
    </w:p>
    <w:p>
      <w:r>
        <w:t>En l’espèce, le recourant a obtenu un baccalauréat en pharmacie délivré par une université jordanienne privée. A ce titre, il ne remplit pas d’emblée les conditions de reconnaissance exigées par l’université. Toutefois, ainsi que M. A______ l’a fait valoir dans son courrier d’opposition du 5 avril 2013, l’université « Applied Science Private University » de Jordanie est mentionnée dans les ouvrages de référence utilisés par l’université, même si c’est à titre d’université privée, mais surtout, le baccalauréat qu’il y a obtenu a été validé par les autorités jordaniennes et irakiennes. Il est autorisé à exercer la profession de pharmacien dans ces deux pays. En outre, l’université de Bagdad qui a reconnu, après qu’il ait passé en Irak avec succès un examen le 17 avril 2012, l’équivalence de son diplôme jordanien à un diplôme irakien, est répertoriée comme université publique dans les sites informatiques auxquels l’intimée se réfère pour trancher les questions d’équivalences, soit le site « World list of universities », par le biais duquel il est possible d’accéder au site internet de ladite université (http://www.fr.uobaghdad.edu.iq/PageViewer.aspx?id=2).</w:t>
      </w:r>
    </w:p>
    <w:p>
      <w:r>
        <w:t>Dans la mesure où les conditions générales d’admission assimilent à une université publique des instituts, écoles et académies rattachés juridiquement à une université publique, qui délivrent aussi des grades académiques, la question se pose, au-delà de l’interprétation littérale des textes, de déterminer si la situation du recourant, dont le pays était déchiré par la guerre depuis 2003 lorsqu’il y a interrompu ses études en 2006 pour se rendre à Amman, n’est pas similaire, compte tenu de l’impossibilité pour lui de s’immatriculer dans une université</w:t>
      </w:r>
    </w:p>
    <w:p>
      <w:r>
        <w:t>- 7/8 - A/2380/2013 publique jordanienne, à celle d’un étudiant ayant fait ses études dans une institution privée rattachée à une institution universitaire publique reconnue et d’examiner, cas échéant après instruction complémentaire sur la qualité de ses études, s’il n’y aurait pas lieu d’admettre sa demande d’immatriculation.</w:t>
      </w:r>
    </w:p>
    <w:p>
      <w:r>
        <w:t>Bien que cet argument ait été soulevé dans l’opposition formée par le recourant, l’université ne l’a pas traité, se limitant à une application littérale des conditions d’admissions en vigueur. Ce faisant, s’agissant d’une question décisive qui lui avait été soumise, elle a violé le droit du recourant d’obtenir une décision motivée sur ce point. La décision attaquée doit être annulée et la cause retournée à l’université pour nouvelle décision au sens des considérants, après instruction complémentaire si nécessaire. 7)</w:t>
      </w:r>
    </w:p>
    <w:p>
      <w:r>
        <w:t>Vu l’issue du litige, aucun émolument ne sera perçu, ni aucune indemnité de procédure allouée, le recourant n’y ayant d’ailleurs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