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ATA/759/2016 vom 6. September 2016</w:t>
      </w:r>
    </w:p>
    <w:p>
      <w:r>
        <w:t>GE Cour de justice, 2016-09-06, FR</w:t>
      </w:r>
    </w:p>
    <w:p>
      <w:r>
        <w:rPr>
          <w:b/>
        </w:rPr>
        <w:t xml:space="preserve">Quelle: </w:t>
      </w:r>
      <w:r>
        <w:t>https://mcp.opencaselaw.ch/entscheid/ge_gerichte_ATA_759_2016</w:t>
      </w:r>
    </w:p>
    <w:p>
      <w:r>
        <w:t>FR: GE_GERICHTE ATA/759/2016 du 6 septembre 2016</w:t>
      </w:r>
    </w:p>
    <w:p>
      <w:r>
        <w:t>IT: GE_GERICHTE ATA/759/2016 del 6 settembre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L'exigence de l'avance de frais et les conséquences juridiques en cas de non- paiement relèvent du droit de procédure cantonal. Par conséquent, les cantons restent libres, dans le respect des garanties constitutionnelles, d'organiser cette matière à leur guise (arrêt du Tribunal fédéral 2C_1022/2012 du 25 mars 2013 consid. 5.1 ; ATA/704/2016 du 23 août 2016 consid. 2a).</w:t>
      </w:r>
    </w:p>
    <w:p>
      <w:r>
        <w:t>La procédure administrative genevoise prévoit que la juridiction saisie invite le recourant à payer une avance de frais destinée à couvrir les frais et émoluments de procédure présumables. À cette fin, elle lui fixe un délai suffisant (art. 86 al. 1 LPA). Si l’avance de frais n’est pas faite dans le délai imparti, la juridiction déclare le recours irrecevable (art. 86 al. 2 LPA).</w:t>
      </w:r>
    </w:p>
    <w:p>
      <w:r>
        <w:t>Les juridictions administratives disposent d'une grande liberté d’organiser la mise en pratique de cette disposition. Elles peuvent choisir d’envoyer la demande d’avance de frais d’entrée de cause par pli recommandé (ATA/726/2014 du 9 septembre 2014 consid. 2 ; ATA/280/2012 du 8 mai 2012 consid. 2 ; ATA/594/2009 du 17 novembre 2009).</w:t>
      </w:r>
    </w:p>
    <w:p>
      <w:r>
        <w:rPr>
          <w:b/>
        </w:rPr>
        <w:t>E. 3</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du 8 septembre 2015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du 20 mai 2014 consid. 3d ; ATA/515/2009 du 13 octobre 2009 consid. 4b).</w:t>
      </w:r>
    </w:p>
    <w:p>
      <w:r>
        <w:t>- 4/6 - A/1715/2016</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w:t>
      </w:r>
    </w:p>
    <w:p>
      <w:r>
        <w:t>De jurisprudence constante, celui qui se sait partie à une procédure judiciaire et qui doit dès lors s'attendre à recevoir des actes du juge - condition en principe réalisée pendant toute la durée d'un procès (ATF 130 III 396 consid. 1.2.3) -, est tenu de relever son courrier ou, s'il s'absente de son domicile, de prendre des dispositions pour que celui-ci lui parvienne néanmoins. À ce défaut, il est réputé avoir eu, à l'échéance du délai de garde de sept jours,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139 IV 228 consid. 1.1).</w:t>
      </w:r>
    </w:p>
    <w:p>
      <w:r>
        <w:t>Il n'y a pas de rigueur excessive – le formalisme excessif étant prohibé par l’art. 29 al. 1 de la Constitution fédérale de la Confédération suisse du 18 avril 1999 (Cst. - RS 101) –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rPr>
          <w:b/>
        </w:rPr>
        <w:t>E. 4</w:t>
      </w:r>
    </w:p>
    <w:p>
      <w:r>
        <w:t>En l'espèce, l’avance de frais n’a pas été versée dans le délai – suffisant –, bien que la demande ait été envoyée par le TAPI par pli recommandé à l'adresse du recourant, lequel connaissait l’existence de la procédure puisque c’était lui qui l’avait initiée par son recours.</w:t>
      </w:r>
    </w:p>
    <w:p>
      <w:r>
        <w:t>Conformément à la jurisprudence précitée, le recourant n’ayant pas été atteint, un avis de retrait a été déposé dans sa case postale le 30 mai 2016, selon le suivi online des envois recommandés par la poste. Le retrait n’ayant pas eu lieu dans le délai de garde de sept jours échéant le 6 juin 2016, l’envoi du courrier recommandé requérant l’avance de frais est réputé notifié le dernier jour de</w:t>
      </w:r>
    </w:p>
    <w:p>
      <w:r>
        <w:t>- 5/6 - A/1715/2016 celui-ci. Les allégations d’avoir été absent à cette période et de ne pas avoir su qui avait envoyé ce courrier ne sauraient constituer un empêchement non fautif au sens de la jurisprudence.</w:t>
      </w:r>
    </w:p>
    <w:p>
      <w:r>
        <w:t>Le TAPI n'a dès lors pas commis de formalisme excessif en déclarant le recours irrecevable.</w:t>
      </w:r>
    </w:p>
    <w:p>
      <w:r>
        <w:rPr>
          <w:b/>
        </w:rPr>
        <w:t>E. 5</w:t>
      </w:r>
    </w:p>
    <w:p>
      <w:r>
        <w:t>Manifestement mal fondé, le recours sera ainsi rejeté sans acte d'instruction complémentaire, conformément à l'art. 72 LPA.</w:t>
      </w:r>
    </w:p>
    <w:p>
      <w:r>
        <w:rPr>
          <w:b/>
        </w:rPr>
        <w:t>E. 6</w:t>
      </w:r>
    </w:p>
    <w:p>
      <w:r>
        <w:t>Malgré l'issue du litige, la chambre de céans renoncera à percevoir un émolument (art. 87 al. 1 LPA). Aucune indemnité de procédure ne sera allouée vu ladite issue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