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ATA/755/2015 vom 28. Juli 2015</w:t>
      </w:r>
    </w:p>
    <w:p>
      <w:r>
        <w:t>GE Cour de justice, 2015-07-28, FR</w:t>
      </w:r>
    </w:p>
    <w:p>
      <w:r>
        <w:rPr>
          <w:b/>
        </w:rPr>
        <w:t xml:space="preserve">Quelle: </w:t>
      </w:r>
      <w:r>
        <w:t>https://mcp.opencaselaw.ch/entscheid/ge_gerichte_ATA_755_2015</w:t>
      </w:r>
    </w:p>
    <w:p>
      <w:r>
        <w:t>FR: GE_GERICHTE ATA/755/2015 du 28 juillet 2015</w:t>
      </w:r>
    </w:p>
    <w:p>
      <w:r>
        <w:t>IT: GE_GERICHTE ATA/755/2015 del 28 luglio 2015</w:t>
      </w:r>
    </w:p>
    <w:p>
      <w:pPr>
        <w:pStyle w:val="Heading2"/>
      </w:pPr>
      <w:r>
        <w:t>Regeste</w:t>
      </w:r>
    </w:p>
    <w:p>
      <w:r>
        <w:t>Résumé: Recours tardif contre une décision relative au traitement d'un fonctionnaire de police ayant changé de fonction, qui est dépourvue de l'indication des voies et délais de recours. L'irrégularité de la notification n'a pas empêché le recourant de prendre connaissance de ladite décision et d'entreprendre les éventuelles démarches utiles à sa contestation. Le fait d'avoir attendu plus de deux ans pour saisir la chambre administrative est contraire aux règles de la bonne foi imposant au recourant d'agir dans un délai raisonnable. La seconde décision comportant les voies et délais de recours ne fait que confirmer la première décision. Pas de motif de reconsidération obligatoire. Recours irrecevable.</w:t>
      </w:r>
    </w:p>
    <w:p>
      <w:pPr>
        <w:pStyle w:val="Heading2"/>
      </w:pPr>
      <w:r>
        <w:t>Erwägungen</w:t>
      </w:r>
    </w:p>
    <w:p>
      <w:r>
        <w:rPr>
          <w:b/>
        </w:rPr>
        <w:t>E. 3</w:t>
      </w:r>
    </w:p>
    <w:p>
      <w:r>
        <w:t>décembre 2010.</w:t>
      </w:r>
    </w:p>
    <w:p>
      <w:r>
        <w:t>a. La chambre administrative est en principe compétente pour statuer sur un recours dirigé contre un acte qui concerne le traitement des fonctionnaires de police,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 Le délai de recours est de trente jours s’il s’agit d’une décision finale (art. 62 al. 1 let. a LPA).</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 Une notification irrégulière ne peut entrainer aucun préjudice pour les parties (art. 47 LPA).</w:t>
      </w:r>
    </w:p>
    <w:p>
      <w:r>
        <w:t>b.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w:t>
      </w:r>
    </w:p>
    <w:p>
      <w:r>
        <w:t>- 12/15 - A/3037/2013 réellement été induite en erreur par l’irrégularité de la notification et a, de ce fait, subi un préjudice ou si elle a agi dans un délai raisonnable (ATA/3/2014 du</w:t>
      </w:r>
    </w:p>
    <w:p>
      <w:r>
        <w:rPr>
          <w:b/>
        </w:rPr>
        <w:t>E. 7</w:t>
      </w:r>
    </w:p>
    <w:p>
      <w:r>
        <w:t>janvier 2014 consid. 2 ; ATA/147/2013 du 5 mars 2013 ; Pierre MOOR/Étienne POLTIER, Droit administratif, vol. 2, 3ème éd., 2011, p. 355 et la jurisprudence citée).</w:t>
      </w:r>
    </w:p>
    <w:p>
      <w:r>
        <w:t>Dans un arrêt récent, le Tribunal fédéral a confirmé la jurisprudence cantonale susmentionnée (arrêt du Tribunal fédéral 8C_130/2014 du 22 janvier 2015 consid. 2.3.2). Selon notre Haute Cour,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p. 99 ; 111 V 149 consid. 4c p. 150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w:t>
      </w:r>
    </w:p>
    <w:p>
      <w:r>
        <w:t>c. En l’espèce, le courrier du 22 juillet 2010, remis en mains propres à l’intéressé, est une décision au sens de l’art. 4 LPA, dans la mesure où il modifie sa situation juridique à partir du 1er juillet 2010 suite à son changement de fonction. Il ne comporte cependant ni la mention de décision, ni l’indication des voies et délais de recours, contrairement aux exigences posées par l’art. 46 LPA. Cette absence d’information n’a cependant pas empêché le recourant d’entreprendre, dès fin juillet 2010, des démarches auprès du département pour comprendre l’absence de progression salariale suite à sa nomination au poste de chef de groupe. Il a dans ce cadre sollicité l’intervention de son syndicat, qui a interpellé le département en septembre 2010. Insatisfait des réponses obtenues et dans l’hypothèse où le département persistait à maintenir son traitement en classe 17 annuité 10, le recourant a demandé, en novembre 2010, au département, la prise d’une décision administrative, assortie des voies et délais de recours, pour faire contrôler sa situation par la justice.</w:t>
      </w:r>
    </w:p>
    <w:p>
      <w:r>
        <w:t>Le département lui a répondu le 3 décembre 2010 en maintenant sa position exprimée dans le courrier du 22 juillet 2010, à savoir de ne pas modifier son traitement fixé en classe 17 annuité 10. Il n’est pas contesté que le recourant a</w:t>
      </w:r>
    </w:p>
    <w:p>
      <w:r>
        <w:t>- 13/15 - A/3037/2013 reçu le courrier du 3 décembre 2010. Bien que le département se soit gardé d’indiquer dans son courrier les voies et délais de recours, sollicités par le recourant, il n’en demeure pas moins que l’intéressé n’a, pendant plus de deux ans, pas réagi audit courrier. En effet, ce n’est que le 31 mai 2013 qu’il sollicite, à nouveau et par le biais d’un avocat, la prise d’une décision formelle au sujet de sa situation salariale consécutive à sa nomination au poste de chef de groupe. Bien qu’en 2010, l’intéressé n’ait pas été assisté d’un avocat, il pouvait se renseigner auprès de son syndicat. Il aurait également alors pu, à tout le moins dès janvier 2011, consulter un avocat, au lieu d’attendre mai 2013. Par ailleurs, il aurait tout simplement pu réagir au courrier du 3 décembre 2010 en contestant, à nouveau, la position du département au lieu de ne rien faire jusqu’en 2013. L’absence de contestation, entre janvier 2011 et mai 2013, de la part du recourant face au refus persistant du département à ne pas modifier sa situation salariale suite à sa nomination au poste de chef de groupe, n’est pas, selon la jurisprudence, conforme au principe de la bonne foi. Comme l’intéressé n’a pas saisi la chambre de céans, dans un délai raisonnable, d’un recours contre le refus du département de modifier sa situation salariale suite à sa nomination au poste de chef de groupe, la décision du département du 22 juillet 2010, confirmée par le courrier du 3 décembre 2010 et fixant le traitement du recourant en classe 17 annuité 10 dès le 1er juillet 2010, est entrée en force. Le recours interjeté le 19 septembre 2013 devant la chambre administrative est donc tardif.</w:t>
      </w:r>
    </w:p>
    <w:p>
      <w:r>
        <w:t>Le fait que le département ait rendu une nouvelle décision le 19 août 2013 concernant la situation salariale du recourant à partir du 1er juillet 2010, ne permet pas non plus d’admettre la recevabilité du recours. En effet, la décision du 19 août 2013 ne fait que confirmer la décision d’origine du département, à savoir celle du 22 juillet 2010. Il n’existe par ailleurs pas, en août 2013, un cas de reconsidération obligatoire au sens de l’art. 48 LPA, notamment l’existence de faits ou de moyens de preuve nouveaux et importants que le recourant ne pouvait connaître ou invoquer contre la première décision du département (art. 80 let. b LPA par renvoi de l’art. 48 al. 1 let. a LPA). En effet, bien que le recourant ait déclaré, lors de l’audience de comparution personnelle du 2 mai 2015, ne pas avoir eu connaissance du Protocole d’accord, il avait toutefois, en août 2010, pris contact avec le SPJ, signataire dudit protocole, qui ne pouvait de bonne foi en ignorer la teneur, ce d’autant plus que les négociations y relatives avec le Conseil d’État remontaient à une année seulement. Le fait que le Protocole d’accord n’ait été produit par le département qu’en mars 2015 dans le cadre de la présente procédure et qu’il ait seulement alors été porté à la connaissance de l’avocat du recourant, ne permet pas de qualifier ce document de moyen de preuve nouveau « ancien », susceptible de constituer un motif de reconsidération obligatoire de la décision du 22 juillet 2010. Il n’y a dès lors pas de lieu d’entrer en matière sur le fond de la présente affaire. 2)</w:t>
      </w:r>
    </w:p>
    <w:p>
      <w:r>
        <w:t>Au vu de ce qui précède, le recours sera déclaré irrecevable.</w:t>
      </w:r>
    </w:p>
    <w:p>
      <w:r>
        <w:t>- 14/15 - A/3037/2013</w:t>
      </w:r>
    </w:p>
    <w:p>
      <w:r>
        <w:t>Vu l’issue du litige,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