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ATA/754/2014 vom 23. September 2014</w:t>
      </w:r>
    </w:p>
    <w:p>
      <w:r>
        <w:t>GE Cour de justice, 2014-09-23, FR</w:t>
      </w:r>
    </w:p>
    <w:p>
      <w:r>
        <w:rPr>
          <w:b/>
        </w:rPr>
        <w:t xml:space="preserve">Quelle: </w:t>
      </w:r>
      <w:r>
        <w:t>https://mcp.opencaselaw.ch/entscheid/ge_gerichte_ATA_754_2014</w:t>
      </w:r>
    </w:p>
    <w:p>
      <w:r>
        <w:t>FR: GE_GERICHTE ATA/754/2014 du 23 septembre 2014</w:t>
      </w:r>
    </w:p>
    <w:p>
      <w:r>
        <w:t>IT: GE_GERICHTE ATA/754/2014 del 23 settembre 2014</w:t>
      </w:r>
    </w:p>
    <w:p>
      <w:pPr>
        <w:pStyle w:val="Heading2"/>
      </w:pPr>
      <w:r>
        <w:t>Regeste</w:t>
      </w:r>
    </w:p>
    <w:p>
      <w:r>
        <w:t>Résumé: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Un étudiant étranger qui ne va pas au bout de sa formation ou de son perfectionnement par manque d'assiduité n'a pas les qualifications personnelles requises, l'autorité est en droit de lui refuser le renouvellement de son autorisation de séjour. Il en est de même pour celui qui n'est plus inscrit dans aucune institution ni école ou qui ne dispose plus de moyens financiers permettant de prendre en charge son séjour en Suisse.</w:t>
      </w:r>
    </w:p>
    <w:p>
      <w:pPr>
        <w:pStyle w:val="Heading2"/>
      </w:pPr>
      <w:r>
        <w:t>Erwägungen</w:t>
      </w:r>
    </w:p>
    <w:p>
      <w:r>
        <w:rPr>
          <w:b/>
        </w:rPr>
        <w:t>E. 30</w:t>
      </w:r>
    </w:p>
    <w:p>
      <w:r>
        <w:t>juillet 1986 - RFPA - E 5 10.03). Aucune indemnité de procédure ne lui sera allouée (art. 87 al. 2 LPA). * * * * *</w:t>
      </w:r>
    </w:p>
    <w:p>
      <w:r>
        <w:t>- 11/13 - A/2438/2013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