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ATA/753/2023 vom 11. Juli 2023</w:t>
      </w:r>
    </w:p>
    <w:p>
      <w:r>
        <w:t>GE Cour de justice, 2023-07-11, FR</w:t>
      </w:r>
    </w:p>
    <w:p>
      <w:r>
        <w:rPr>
          <w:b/>
        </w:rPr>
        <w:t xml:space="preserve">Quelle: </w:t>
      </w:r>
      <w:r>
        <w:t>https://mcp.opencaselaw.ch/entscheid/ge_gerichte_ATA_753_2023</w:t>
      </w:r>
    </w:p>
    <w:p>
      <w:r>
        <w:t>FR: GE_GERICHTE ATA/753/2023 du 11 juillet 2023</w:t>
      </w:r>
    </w:p>
    <w:p>
      <w:r>
        <w:t>IT: GE_GERICHTE ATA/753/2023 del 11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c de la loi sur la procédure administrative du 12 septembre 1985 - LPA - E 5 10). 2. Le litige porte sur la conformité au droit de la décision du 20 décembre 2022 des HUG résiliant les rapports de service du recourant pour le 31 mars 2023, pour motif fondé. 3.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non pertinente en l’espèce. 4. Le recourant a sollicité l’audition de neuf témoins et la production du bilan d’évaluation de février 2022 le concernant. 4.1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w:t>
      </w:r>
    </w:p>
    <w:p>
      <w:r>
        <w:t>- 8/18 - A/353/2023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 4.2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4.3 Le droit d'être entendu impose également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 ATA/715/2021 du 6 juillet 2021 consid. 3a). 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4.4 En l’espèce, le recourant cite le nom des neuf personnes qu’il souhaite auditionner. Ces noms n’apparaissent toutefois ni dans ses écritures, ni dans celles de l’autorité intimée, ni dans les pièces. L’offre de preuve « audition de témoins » concerne principalement les deux premières années d’activité. Les intéressés ne sont, à teneur des écritures du recourant, pas en mesure de témoigner en lien des faits postérieurs au mois de mai 2022, sous réserve de l’affirmation qu’il s’agirait de « malentendus entre le recourant et sa nouvelle équipe aux Trois Chênes ». Pour le surplus, le recourant ne donne aucune information précise sur la fonction de chacun des témoins et les faits exacts sur lesquels ceux-ci pourraient</w:t>
      </w:r>
    </w:p>
    <w:p>
      <w:r>
        <w:t>- 9/18 - A/353/2023 témoigner, étant précisé que l’activité du recourant pendant les deux premières années n’est pas déterminante en comparaison de celle développée à l’Hôpital des Trois-Chênes et ressort pour le surplus des évaluations. Dans ces conditions et en l’absence d’explications, y compris d’une écriture de réplique qui aurait permis de déterminer l’éventuelle pertinence de témoignages, il y sera renoncé, ceux-ci n’étant pas de nature, au vu du dossier produit, à modifier l’issue du présent litige. Les HUG ont indiqué, sans être contredits, que le « rapport de février 2022 » était celui intitulé « septembre 2021 », l’évaluation pour la période du 29 janvier au 30 septembre 2021 ayant été effectué lors d’un entretien en février 2022. Il ne sera en conséquence pas donné suite à la requête d’actes d’instruction du recourant.</w:t>
      </w:r>
    </w:p>
    <w:p>
      <w:r>
        <w:rPr>
          <w:b/>
        </w:rPr>
        <w:t>E. 5</w:t>
      </w:r>
    </w:p>
    <w:p>
      <w:r>
        <w:t>Le recourant se plaint d’une violation de son droit d’être entendu sur deux points.</w:t>
      </w:r>
    </w:p>
    <w:p>
      <w:r>
        <w:rPr>
          <w:b/>
        </w:rPr>
        <w:t>E. 5.1</w:t>
      </w:r>
    </w:p>
    <w:p>
      <w:r>
        <w:t>Il allègue ne pas avoir pu se déterminer sur le rapport d’entretien de février 2022. Or, comme précédemment vu, l’évocation de ce rapport fait en réalité référence au bilan intitulé « septembre 2021 » sur lequel le recourant a pu prendre position.</w:t>
      </w:r>
    </w:p>
    <w:p>
      <w:r>
        <w:rPr>
          <w:b/>
        </w:rPr>
        <w:t>E. 5.2</w:t>
      </w:r>
    </w:p>
    <w:p>
      <w:r>
        <w:t>Il se plaint par ailleurs d’un défaut de motivation de la décision de licenciement. Celle-ci fait toutefois expressément référence à la rupture des rapports de confiance en lien avec l’attitude du recourant ainsi que de son comportement considérés comme graves et inadmissibles à l’égard de l’institution, de ses supérieurs hiérarchiques, de ses collègues et d’un patient, dans les divers services fréquentés. De même, le courrier litigieux renvoie aux faits reprochés lors des entretiens de service des 25 août et 22 septembre 2022. Dans ces conditions, le recourant a pu se rendre compte de la portée de la décision prise à son égard et recourir contre elle en connaissance de cause, par un acte de recours, dûment motivé, sur plusieurs pages, et à l’appui duquel il a produit de nombreuses pièces. Le grief de violation du droit d’être entendu sera en conséquence écarté.</w:t>
      </w:r>
    </w:p>
    <w:p>
      <w:r>
        <w:rPr>
          <w:b/>
        </w:rPr>
        <w:t>E. 6</w:t>
      </w:r>
    </w:p>
    <w:p>
      <w:r>
        <w:t>Le recourant conteste l’existence d’un motif fondé à son licenciement.</w:t>
      </w:r>
    </w:p>
    <w:p>
      <w:r>
        <w:rPr>
          <w:b/>
        </w:rPr>
        <w:t>E. 6.1</w:t>
      </w:r>
    </w:p>
    <w:p>
      <w:r>
        <w:t>En tant que membre du personnel des HUG, le recourant est soumis au statut du personnel des HUG du 16 décembre 1999 (ci-après : statut) en application de l'art. 1 al. 1 let. e de la loi générale relative au personnel de l’administration cantonale, du pouvoir judiciaire et des établissements publics médicaux du 4 décembre 1997 (LPAC - B 5 05) et de l'art. 7 let. e de la loi sur les établissements publics médicaux du 19 septembre 1980 (LEPM - K 2 05). Il est aussi soumis à la LPAC, au règlement d'application de la loi générale relative au personnel de l'administration cantonale, du pouvoir judiciaire et des établissements publics médicaux du 24 février 1999 (RPAC - B 5 05.01), à la loi</w:t>
      </w:r>
    </w:p>
    <w:p>
      <w:r>
        <w:t>- 10/18 - A/353/2023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w:t>
      </w:r>
    </w:p>
    <w:p>
      <w:r>
        <w:rPr>
          <w:b/>
        </w:rPr>
        <w:t>E. 6.2</w:t>
      </w:r>
    </w:p>
    <w:p>
      <w:r>
        <w:t>Les devoirs des membres du personnel des HUG sont énoncés dans le titre III du statut. Ces derniers sont tenus au respect de l'intérêt de l'établissement et doivent s'abstenir de tout ce qui peut lui porter préjudice (art. 20 du statut). Selon l'art. 21 du statut,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de justifier et de renforcer la considération et la confiance dont la fonction publique doit être l'objet (let. c). Ils se doivent de remplir tous les devoirs de leur fonction consciencieusement et avec diligence (art. 22 al. 1 du statut).</w:t>
      </w:r>
    </w:p>
    <w:p>
      <w:r>
        <w:rPr>
          <w:b/>
        </w:rPr>
        <w:t>E. 6.3</w:t>
      </w:r>
    </w:p>
    <w:p>
      <w:r>
        <w:t>À teneur de l'art. 21 al. 3 LPAC, l'autorité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(ATA/287/2018 du 27 mars 2018 consid. 3a ; MGC 2006- -2007/VI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(ATA/589/2018 du 12 juin 2018 consid. 5 ; ATA/253/2018 du 20 mars 2018 consid. 4a ; MGC 2005- 2006/XI A 10420).</w:t>
      </w:r>
    </w:p>
    <w:p>
      <w:r>
        <w:t>- 11/18 - A/353/2023</w:t>
      </w:r>
    </w:p>
    <w:p>
      <w:r>
        <w:rPr>
          <w:b/>
        </w:rPr>
        <w:t>E. 6.4</w:t>
      </w:r>
    </w:p>
    <w:p>
      <w:r>
        <w:t>Les rapports de service étant soumis au droit public, la résiliation est en outre assujettie au respect des principes constitutionnels, en particulier ceux de la légalité, l'égalité de traitement, la proportionnalité et l'interdiction de l'arbitraire (ATA/589/2018 précité consid. 5 ; ATA/347/2016 du 26 août 2016 consid. 5e ; ATA/1343/2015 du 15 décembre 2015 consid. 8).</w:t>
      </w:r>
    </w:p>
    <w:p>
      <w:r>
        <w:rPr>
          <w:b/>
        </w:rPr>
        <w:t>E. 6.5</w:t>
      </w:r>
    </w:p>
    <w:p>
      <w:r>
        <w:t>En l’espèce, il est reproché au recourant « une attitude et un comportement considérés comme graves et inadmissibles à l’égard de l’institution, de ses supérieurs hiérarchiques, ses collègues et d’un patient, ce, dans les divers services fréquentés ». Il ressort du rapport intitulé « bilan septembre 2021 » qu’il « a été, à plusieurs reprises, repris par sa hiérarchie (IRES/ARS) lors d’un entretien pour son attitude et sa communication parfois inadéquate et vécue par ses collègues (ou cadre de nuit) comme intimidante. Lors de changements pour aller remplacer (ou entraider) dans une autre unité, M. A______ peut hausser le ton et montrer son désaccord vivement ». L’objectif, évalué par sa supérieure B______, était qualifié de non atteint, avec une notation d’un sur trois. Le recourant lui-même se déclarait alors peu satisfait de ses relations avec ses collègues, indiquant que, depuis la deuxième vague de la pandémie, les relations s’étaient détériorées. « Nous n’avons pas les mêmes modes de fonctionnement. Il y a un déséquilibre dans l’organisation du service ». Sous « compétences sociales », B______ avait évalué à un sur cinq la capacité d’intégration et de gestion des conflits. Elle avait mentionné : « La communication doit être adaptée dans la bienveillance, en toutes circonstances, et les objectifs visés permettre la qualité des soins. La différence de point de vue ne doit pas entraîner chez M. A______ un comportement inadapté et intimidant, comme par exemple, être véhément dans les couloirs face aux collègues soignants, médecins, visiteurs. » Le recourant avait reconnu : « Encore des efforts à faire, le naturel revient toujours au galop. ». S’agissant de l’empathie et de l’aptitude à la remise en question, B______ avait indiqué que « M. A______ est un collaborateur qui a besoin d’un cadre à respecter, il a une bonne conscience professionnelle, cependant cette inflexibilité peut parfois lui porter préjudice dans ses rapports avec ses collègues. La capacité à se remettre en question doit pouvoir être améliorée. » Ce point était évalué à un sur cinq. Elle avait préavisé favorablement la nomination tout en commentant : « M. A______ peut être pertinent dans sa vision globale, mais il doit travailler son sens du collectif et sa communication auprès de ses pairs pour potentialiser sa posture professionnelle. Le manque de remise en question peut impacter son intégration au sein d’une équipe, il est primordial qu’il puisse évoluer favorablement sur cet axe ». En conclusion, il était indispensable qu’il puisse continuer à perfectionner son savoir être professionnel. Il ressort de cette évaluation faite en février 2022 qu’à cette date déjà, des problèmes importants, notamment de communication avec les tiers et d’absence</w:t>
      </w:r>
    </w:p>
    <w:p>
      <w:r>
        <w:t>- 12/18 - A/353/2023 de remise en question, se posaient. Si, certes, sa responsable avait préavisé favorablement la nomination de l’intéressé, elle avait expressément attiré l’attention de ce dernier sur ces problématiques et avait posé comme objectifs pour la période à venir de développer sa posture professionnelle, notamment en adoptant une communication verbale bienveillante et d’optimiser sa capacité de remise en question. Le recourant ne peut dès lors valablement soutenir ni que « ses évaluations étaient excellentes », ni que sa nomination en qualité de fonctionnaire le 1er mai 2022 « démontr[ait] que ses qualités personnelles et ses capacités professionnelles donnaient entière satisfaction ». Le recourant reproche à son employeur son affectation dans un département de gériatrie à compter du 2 mai 2022. Outre qu’il ressort du dossier qu’au moment de la dissolution de la cellule Covid, tout le personnel n’a pas pu bénéficier d’un engagement, le courriel de F______ reprenant les termes de leur entretien du 29 avril 2022, n’a pas été démenti par le recourant. Or selon celui-ci, le recourant aurait accepté la mission à l’Hôpital des Trois-Chênes avec enthousiasme. Il ne peut dès lors être suivi dans ses reproches ultérieurs, quand bien même le courriel précise que d’autres pistes ont été discutées avec l’intéressé. Plusieurs altercations sont reprochées au recourant au début du mois de juin 2022, respectivement avec H______ le 3 juin 2022, I______ le 6 juin 2022, J______et G______ le 7 juin 2022. La première a détaillé, dans un courriel du 7 juin 2022, les circonstances de l’altercation. Elle décrit le fait que l’intéressé a monté le ton en lien avec un étiquetage d’un verre à dents pour une nouvelle patiente ; des tensions quelques heures plus tard lorsqu’il « rentre dans la chambre avec une poignée de brosses à dents à la main, me la met devant le visage et me demande si je sais lire avec un ton menaçant, tout cela devant la dame ; le fait qu’il se mette à hurler en chambre en lui disant que « si [elle était] frustrée de ne pas être médecin, cela n’était pas [s]on problème ». Elle décrit le fait que le recourant a continué à hurler dans les corridors, indiquant qu’il refusait de lui adresser la parole au motif qu’elle aurait dû le regarder dans les yeux. Elle le décrit comme étant « en furie », et que, l’ayant retrouvé plus tard et interpellé sur le futur de la prise en charge de la patiente, le recourant lui avait répondu qu’il ne souhaitait plus travailler avec elle. Elle indique que sa collègue « Patricia avait été témoin d’une partie des faits ». De même, I______ a décrit, dans son courriel du 6 juin 2022, des faits du même jour : le recourant n’ayant pas retiré les pansements à un patient malgré la demande de l’infirmière, il lui avait répondu : « De toute façon, vous ne voulez jamais toutes la même chose ». Il s’était par la suite énervé lorsqu’elle lui avait reproché de ne pas l’avoir avertie qu’il avait laissé le patient à torse nu dans la chambre. Il avait repris la discussion sur les pansements, lui indiquant qu’il n’était pas « nœud-nœud » et s’était montré menaçant dans son attitude. Il avait reconnu ultérieurement qu’il pouvait vite s’énerver, puis s’était plaint que personne ne</w:t>
      </w:r>
    </w:p>
    <w:p>
      <w:r>
        <w:t>- 13/18 - A/353/2023 l’avait aidé de la matinée ni convié à la pause. Or, plusieurs personnes lui avaient dit de s’y rendre. J______ a détaillé, dans un courriel du 8 juin 2022, l’incident de la veille : vers 16 h, A______ l’avait interpellée dans les couloirs pour lui demander d’aller discuter avec un patient, ce qu’elle avait fait. Ce dernier l’avait informé qu’il était particulièrement satisfait des prises en soins d’A______. À 17h45, elle avait croisé ce dernier et l’avait informé avoir échangé avec le patient. Avant qu’elle ne puisse finir sa phrase, il lui avait « crié dessus en faisant des allers-retours dans le couloir », pénétrant même dans une chambre de patient. Invité à entrer dans le bureau de son interlocutrice et à ne pas se comporter de la sorte devant les autres collaborateurs et les patients, il s’y était résolu, continuant à crier en évoquant l’assistance juridique et des avocats. Elle s’était sentie physiquement menacée par son attitude. Dans le cadre de la discussion qui avait suivi, des collaborateurs présents l’avaient par la suite interpellée pour savoir si elle allait bien, « tant la violence de l’échange les avait interpellés ». Elle ne se sentait pas en sécurité pour collaborer avec l’intéressé. Ces témoignages, écrits, détaillés, émanant de différentes personnes, pour des incidents distincts, à quelques jours d’intervalle, impliquant non seulement des collègues de l’intéressé, mais aussi sa hiérarchie et surtout des tiers, à l’instar d’un patient, et se déroulant pour certains en présence de patients ou de proches aidants attestent d’une attitude incompatible, à plusieurs reprises, avec les obligations d’un aide-soignant aux HUG. À cela s’ajoute que l’employeur a appris par des tiers, en l’occurrence un maître d’enseignement professionnel, « responsable des placements de stages » à l’école supérieure de la santé, qu’A______ se présentait comme « premier apprenant rémunéré des HUG», suivant en parallèle des cours à l’école pour sa formation TSO. Si, certes, le sujet de cette formation avait été abordé entre le fonctionnaire et son employeur, aucune trace au dossier n’atteste de l’accord de celui-ci pour que la formation soit suivie en cours d’emploi. Au contraire, il ressort du courriel du 29 avril 2022 des HUG la nécessité de démissionner pour pouvoir effectuer le cursus souhaité. Le recourant ne peut en conséquence pas se retrancher derrière la seule libération de son obligation de travailler pour considérer qu’il était alors autorisé à se consacrer à sa formation tout en étant rémunéré. Il n’ignorait pas, et ne le soutient d’ailleurs pas, que son contrat de travail était toujours en cours et qu’il devait rester à la disposition de son employeur. Il ne peut de même évoquer un simple « malentendu ». En effet, non seulement les conditions dans lesquelles un TSO pouvait être suivi étaient claires, mais le recourant n’a cessé, depuis janvier 2022, de considérer que les différentes altercations qu’il avait avec ses collègues relevaient de simples « malentendus », minimisant les différends et prouvant l’absence de capacité de remise en question de son propre comportement.</w:t>
      </w:r>
    </w:p>
    <w:p>
      <w:r>
        <w:t>- 14/18 - A/353/2023 Au vu de ce qui précède, le motif fondé retenu par l’employeur, à savoir la rupture des rapports de confiance en lien avec son attitude et son comportement, considérés comme graves et inadmissibles, à l’égard de l’institution, de ses supérieurs hiérarchiques, de ses collègues et d’un patient, pris à partie pour témoigner de la qualité des soins fournis par le recourant, dans les divers services fréquentés, est établi.</w:t>
      </w:r>
    </w:p>
    <w:p>
      <w:r>
        <w:rPr>
          <w:b/>
        </w:rPr>
        <w:t>E. 7</w:t>
      </w:r>
    </w:p>
    <w:p>
      <w:r>
        <w:t>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 L’art. 48A du statut a la même teneur.</w:t>
      </w:r>
    </w:p>
    <w:p>
      <w:r>
        <w:rPr>
          <w:b/>
        </w:rPr>
        <w:t>E. 7.1</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ATA/78/2020 du 28 janvier 2020 consid. 4a ; ATA/1280/2019 du 27 août 2019 consid. 8d et les arrêts cités).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w:t>
      </w:r>
    </w:p>
    <w:p>
      <w:r>
        <w:t>- 15/18 - A/353/2023 d'affectation a été abrogée (MGC 2005-2006/XI A 10420 ; ATA/78/2020 du 28 janvier 2020 consid. 4a ; ATA/1067/2016 du 20 décembre 2016 consid. 7). Lorsque la loi prescrit à l'État de ne pas licencier une personne qu'il est possible de reclasser ailleurs, elle ne lui impose pas une obligation de résultat, mais celle de mettre en œuvre tout ce qui peut être raisonnablement exigé de lui (ATA/1576/2019 du 29 octobre 2019 consid. 14b et les références citées). Selon le Tribunal fédéral, lorsqu'un reclassement revient en fin de compte à reporter dans un autre service des problèmes de comportement reprochés au recourant, il parait illusoire (arrêt du Tribunal fédéral 8C_839/2014 du 5 mai 2015 consid. 7.1). La jurisprudence genevoise connaît une casuistique où la chambre administrative a admis l'absence de procédure de reclassement (ATA/1345/2020 du 22 décembre 2020 consid. 3i et les arrêts cités).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(ATA/1060/2020 du 27 octobre 2020 consid. 9c ; ATA/1579/2019 du 29 octobre 2019 consid. 12h).</w:t>
      </w:r>
    </w:p>
    <w:p>
      <w:r>
        <w:rPr>
          <w:b/>
        </w:rPr>
        <w:t>E. 7.2</w:t>
      </w:r>
    </w:p>
    <w:p>
      <w:r>
        <w:t>En l’espèce, les problèmes comportementaux ont été relevés dès la première évaluation après quelques semaines d’activité. Ils ont été confirmés dans l’évaluation intitulée « bilan septembre 2021 » effectuée en février 2022, la note d’un sur cinq sanctionnant cette problématique. En janvier 2022, l’incident avec son IRES avait justifié la fixation d’un entretien, auquel le recourant avait refusé de participer, amplifiant ainsi les tensions. Certes, il a été nommé fonctionnaire à compter du 1er mai 2022. Toutefois, au moment de sa nomination, l’intéressé avait déjà rencontré des difficultés relationnelles avec plusieurs intervenants dans la cellule Covid. Il ne peut de même soutenir, comme précédemment mentionné, avoir subi à l’Hôpital des Trois-Chênes une nouvelle affectation qu’il ne désirait pas et contraire à ses compétences. Or, en quelques semaines, de nombreuses altercations sont survenues, avec plusieurs collègues, sa hiérarchie, en présence de tiers, patients ou proches aidants, nuisant ainsi à l’image de l’institution. Les problèmes rencontrés, depuis le début de son activité aux HUG, en divers services, avec plusieurs personnes tendent à démontrer qu’un reclassement serait vain et ne servirait qu’à reporter les problèmes comportementaux dans un autre service. Cette appréciation est confirmée par les propos tenus par le recourant qui indique dans son « bilan septembre 2021 » au sujet de ses compétences de s’intégrer dans un groupe et de se comporter respectueusement et loyalement « avoir encore des efforts à faire, mais le naturel revient toujours au galop ». Il a, de même, reconnu notamment auprès de I______ qu’il pouvait « vite s’énerver ». Dans ces conditions, l’appréciation faite par les HUG que le comportement du recourant pouvait justifier une exception au principe légal du reclassement et que l'intérêt public et privé de nombreux employés de l'État, voire de tiers et de</w:t>
      </w:r>
    </w:p>
    <w:p>
      <w:r>
        <w:t>- 16/18 - A/353/2023 l’institution primait sur l'intérêt privé, pourtant important, de la personne licenciée ne prête pas flanc à la critique. Le conseil d’administration des HUG était en conséquence fondé à mettre un terme aux rapports de service du recourant, sans mésuser de son pouvoir d’appréciation ni violer les bases légales et principes constitutionnels applicables.</w:t>
      </w:r>
    </w:p>
    <w:p>
      <w:r>
        <w:rPr>
          <w:b/>
        </w:rPr>
        <w:t>E. 8</w:t>
      </w:r>
    </w:p>
    <w:p>
      <w:r>
        <w:t>Le recourant invoque une violation du principe de la proportionnalité.</w:t>
      </w:r>
    </w:p>
    <w:p>
      <w:r>
        <w:rPr>
          <w:b/>
        </w:rPr>
        <w:t>E. 8.1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w:t>
      </w:r>
    </w:p>
    <w:p>
      <w:r>
        <w:rPr>
          <w:b/>
        </w:rPr>
        <w:t>E. 8.2</w:t>
      </w:r>
    </w:p>
    <w:p>
      <w:r>
        <w:t>En l’espèce, le licenciement est apte à atteindre le but d’intérêt public à employer dans les établissements publics médicaux du personnel respectueux de l’institution, de ses collègues et des tiers et de ses obligations. La mesure est nécessaire pour atteindre cet objectif et proportionnée au sens étroit compte tenu notamment, de ce qui précède, de la fréquence des altercations, de leur gravité et de l’absence de toute remise en question du recourant.</w:t>
      </w:r>
    </w:p>
    <w:p>
      <w:r>
        <w:rPr>
          <w:b/>
        </w:rPr>
        <w:t>E. 9</w:t>
      </w:r>
    </w:p>
    <w:p>
      <w:r>
        <w:t>Au vu des considérants qui précèdent, il n’y a pas lieu d’examiner les conclusions du recourant tendant à sa réintégration. Partant, le recours sera rejeté.</w:t>
      </w:r>
    </w:p>
    <w:p>
      <w:r>
        <w:rPr>
          <w:b/>
        </w:rPr>
        <w:t>E. 10</w:t>
      </w:r>
    </w:p>
    <w:p>
      <w:r>
        <w:t>Vu l’issue du litige, un émolument de CHF 1'000.- sera mis à la charge du recourant, qui succombe (art. 87 al. 1 LPA). Les HUG disposant d’un service juridique, aucune indemnité ne leur sera allouée (art. 87 al. 2 LPA ; ATA/605/2021 du 8 juin 2021 et les références citées).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