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ATA/752/2022 vom 26. Juli 2022</w:t>
      </w:r>
    </w:p>
    <w:p>
      <w:r>
        <w:t>GE Cour de justice, 2022-07-26, FR</w:t>
      </w:r>
    </w:p>
    <w:p>
      <w:r>
        <w:rPr>
          <w:b/>
        </w:rPr>
        <w:t xml:space="preserve">Quelle: </w:t>
      </w:r>
      <w:r>
        <w:t>https://mcp.opencaselaw.ch/entscheid/ge_gerichte_ATA_752_2022</w:t>
      </w:r>
    </w:p>
    <w:p>
      <w:r>
        <w:t>FR: GE_GERICHTE ATA/752/2022 du 26 juillet 2022</w:t>
      </w:r>
    </w:p>
    <w:p>
      <w:r>
        <w:t>IT: GE_GERICHTE ATA/752/2022 del 26 luglio 2022</w:t>
      </w:r>
    </w:p>
    <w:p>
      <w:pPr>
        <w:pStyle w:val="Heading2"/>
      </w:pPr>
      <w:r>
        <w:t>Regeste</w:t>
      </w:r>
    </w:p>
    <w:p>
      <w:r>
        <w:t>Résumé: Examen de la violation des devoirs professionnels d'un médecin-dentiste, suite à des plaintes de plusieurs patients. En se fondant sur des faits précis et établis, c'est à raison que le département a suivi le préavis de la commission de surveillance des professions de la santé et des droits de patients, s'agissant de la violation par le recourant de ses obligations découlant de l'art. 40 let. a LPMéd. La sanction, soit le retrait temporaire de l'autorisation de pratiquer pour trois ans, et une amende de CHF 20'000.- n’est en revanche pas proportionnée au but visé, soit la protection de la santé et de la sécurité de ses patients. Certes, les manquements du recourant sont graves et il n'en a jamais assumé la responsabilité mais conformément au principe de la proportionnalité, une interdiction temporaire de pratiquer de dix-huit mois au lieu de trois ans, et une diminution de l’amende de CHF 5'000.-, soit un montant de CHF 15'000.- paraissent plus appropriées. Admission très partielle du recours sur ces deux éléments uniquement.</w:t>
      </w:r>
    </w:p>
    <w:p>
      <w:pPr>
        <w:pStyle w:val="Heading2"/>
      </w:pPr>
      <w:r>
        <w:t>Erwägungen</w:t>
      </w:r>
    </w:p>
    <w:p>
      <w:r>
        <w:rPr>
          <w:b/>
        </w:rPr>
        <w:t>E. 12</w:t>
      </w:r>
    </w:p>
    <w:p>
      <w:r>
        <w:t>avril 2022 ; ACOM/24/2007 du 26 mars 2007 ; Gabriel BOINAY, Le droit disciplinaire de la fonction publique et dans les professions libérales, particulièrement en Suisse, in Revue Jurassienne de Jurisprudence [RJJ], 1998, p. 62 ss).</w:t>
      </w:r>
    </w:p>
    <w:p>
      <w:r>
        <w:t>b. Le principe de la proportionnalité, garanti en l'espèce par l'art.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arrêts cités).</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 ; ATA/295/2015 du 24 mars 2015 consid. 7 ; ATA/735/2013 du 5 novembre 2013 consid. 11).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w:t>
      </w:r>
    </w:p>
    <w:p>
      <w:r>
        <w:t>c. À titre d’exemple, il ressort de la jurisprudence qu’une interdiction de pratiquer définitive a été prononcée à l’encontre d’un médecin-dentiste dont, dans le cadre de quatre plaintes, il a été constaté une mauvaise prise en charge médicale (violation du devoir d’information, absence de consentement éclairé, fautes techniques), une organisation déficitaire du fonctionnement du cabinet (mauvaise tenue des dossiers, absence d’anamnèse et de devis, absence d’assistante dentaire), ainsi que le non-respect des normes minimales d’hygiène, et un manque de</w:t>
      </w:r>
    </w:p>
    <w:p>
      <w:r>
        <w:t>- 20/23 - A/763/2022 collaboration au cours de la procédure. Le médecin-dentiste avait à son actif un antécédent (blâme et plusieurs mises en gardes) (ATA/409/2017 du 11 avril 2017).</w:t>
      </w:r>
    </w:p>
    <w:p>
      <w:r>
        <w:t>d. En l’espèce, la sanction prononcée à l’encontre du recourant par le département est lourde.</w:t>
      </w:r>
    </w:p>
    <w:p>
      <w:r>
        <w:t>Certes, ses manquements sont graves et il n'en a pas assumé la responsabilité. Son comportement dénote un manque de considération pour ses patients et aucune volonté de se remettre en question. Les actes reprochés concernent trois patientes distinctes, durant plusieurs années. Le recourant n’a visiblement pas pris conscience de ses erreurs et persiste à les réfuter devant la chambre de céans. Chaque cause, prise séparément, aurait d’ailleurs pu justifier à elle seule le retrait du droit de pratiquer du recourant à titre temporaire. Il apparaît de plus plausible, selon les éléments du dossier, soit notamment des soins inutiles (plainte de Mme B______), des augmentations subséquentes des devis (plainte de Mme D______) et des demandes d’avances sur honoraires en cours de traitement (plainte de Mme F______), que les agissements du dentiste étaient, en tout cas partiellement, motivés par un intérêt financier. Toutefois, il n’a qu’un antécédent, un avertissement le 9 décembre 2013, et les actes qui lui sont reprochés concernent principalement un manque d’information et de transparence, ainsi qu’une mauvaise tenue des dossiers médicaux.</w:t>
      </w:r>
    </w:p>
    <w:p>
      <w:r>
        <w:t>Dans ces conditions, malgré le large pouvoir d’appréciation de l’autorité intimée, la chambre administrative considère que la mesure n’est pas proportionnée au but visé. La durée de l’interdiction de pratiquer sera ainsi réduite de trois ans à un an et demi (dix-huit mois), durée plus conforme au principe de la proportionnalité et qui permet à la fois de préserver l’intérêt public prépondérant à la protection de la santé et de la sécurité des patients, tout en tenant compte des éléments concrets reprochés au médecin-dentiste.</w:t>
      </w:r>
    </w:p>
    <w:p>
      <w:r>
        <w:t>S’agissant du montant de l’amende, la situation est similaire. En effet, l’amende prononcée équivaut au maximum légal. À titre exemplatif, il ressort de la jurisprudence qu’une amende de CHF 5'000.- a été infligée à un médecin ayant mal informé sa patiente quant à certains risques et à la prise en charge par l’assurance de base d’une partie des coûts, lésant de ce fait les intérêts financiers de sa patiente du même montant (ATA/133/2020 du 11 février 2020).</w:t>
      </w:r>
    </w:p>
    <w:p>
      <w:r>
        <w:t>Dans les trois cas de la présente cause, la commission n’a pas déterminé si les patientes avaient effectivement subi un préjudice financier avéré, ni quel en était le montant. Dans ces conditions, l’amende, fixée au maximum légal, et qui s’ajoute à l’interdiction de pratiquer, est excessive et sera réduite à CHF 15'000.-, montant plus conforme au principe de la proportionnalité. Le recourant n'établit par ailleurs pas que son paiement l'exposerait à une situation financière difficile.</w:t>
      </w:r>
    </w:p>
    <w:p>
      <w:r>
        <w:t>- 21/23 - A/763/2022 7)</w:t>
      </w:r>
    </w:p>
    <w:p>
      <w:r>
        <w:t>Le recours sera dès lors très partiellement admis. La durée de l’interdiction de pratiquer sera réduite de trois ans à un an et demi (dix-huit mois) et la quotité de l’amende de CHF 20'000.- à CHF 15'000.-. 8)</w:t>
      </w:r>
    </w:p>
    <w:p>
      <w:r>
        <w:t>Vu l'issue du litige, un émolument – réduit – de CHF 1'000.- sera mis à la charge du recourant qui succombe pour l’essentiel (art. 87 al. 1 LPA). Une indemnité de procédure, réduite, de CHF 500.- lui sera allouée (art. 87 al. 2 LPA), à la charge du département.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