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ATA/751/2025 vom 8. Juli 2025</w:t>
      </w:r>
    </w:p>
    <w:p>
      <w:r>
        <w:t>GE Cour de justice, 2025-07-08, FR</w:t>
      </w:r>
    </w:p>
    <w:p>
      <w:r>
        <w:rPr>
          <w:b/>
        </w:rPr>
        <w:t xml:space="preserve">Quelle: </w:t>
      </w:r>
      <w:r>
        <w:t>https://mcp.opencaselaw.ch/entscheid/ge_gerichte_ATA_751_2025</w:t>
      </w:r>
    </w:p>
    <w:p>
      <w:r>
        <w:t>FR: GE_GERICHTE ATA/751/2025 du 8 juillet 2025</w:t>
      </w:r>
    </w:p>
    <w:p>
      <w:r>
        <w:t>IT: GE_GERICHTE ATA/751/2025 del 8 luglio 2025</w:t>
      </w:r>
    </w:p>
    <w:p>
      <w:pPr>
        <w:pStyle w:val="Heading2"/>
      </w:pPr>
      <w:r>
        <w:t>Erwägungen</w:t>
      </w:r>
    </w:p>
    <w:p>
      <w:r>
        <w:rPr>
          <w:b/>
        </w:rPr>
        <w:t>E. 4</w:t>
      </w:r>
    </w:p>
    <w:p>
      <w:r>
        <w:t>Les recourants se plaignent d’une violation de l’art. 8 CEDH.</w:t>
      </w:r>
    </w:p>
    <w:p>
      <w:r>
        <w:rPr>
          <w:b/>
        </w:rPr>
        <w:t>E. 4.1</w:t>
      </w:r>
    </w:p>
    <w:p>
      <w:r>
        <w:t>Sous l’angle étroit de la protection de la vie privée, l’art. 8 CEDH ouvre le droit à une autorisation de séjour, mais à des conditions restrictives, l’étranger devant établir l’existence de liens sociaux et professionnels spécialement intenses avec la Suisse, notablement supérieurs à ceux qui résultent d’une intégration ordinaire (ATF 130 II 281 consid. 3.2.1). Dans l'ATF 144 I 266, le Tribunal fédéral a considéré qu'un droit à une autorisation de séjour fondée sur le droit fondamental au respect de la vie privée dépendait en règle générale de la durée pendant laquelle la personne requérante avait déjà vécu en Suisse. Il a alors admis que lorsque celle-ci résidait légalement dans le pays depuis plus de dix ans, il y avait lieu de présumer que les liens sociaux qu'elle avait développés avec notre pays étaient à ce point étroits qu'un refus de renouvellement d'autorisation de séjour, respectivement</w:t>
      </w:r>
    </w:p>
    <w:p>
      <w:r>
        <w:t>- 18/25 - A/3030/2023 la révocation de celle-ci ne pouvaient être prononcés que pour des motifs sérieux. L'ATF 144 I 266 a ainsi fixé un nombre indicatif d'années à partir duquel un étranger vivant légalement en Suisse est réputé suffisamment bien intégré pour disposer, en principe, d'un droit de séjour déduit du droit au respect de la vie privée garanti par l'art. 8 CEDH, droit dont il peut se prévaloir pour obtenir le renouvellement de son titre de séjour ou pour s'opposer à sa révocation, sauf motif sérieux de renvoi (ATF 146 II 185 consid. 5.2). Dans cet arrêt, le Tribunal fédéral a cependant expressément précisé que la reconnaissance finale d'un droit à séjourner en Suisse issu du droit au respect de la vie privée garanti par l'art. 8 par. 1 CEDH pouvait s'imposer même sans séjour légal de dix ans en cas d'intégration particulièrement réussie (ATF 144 I 266 consid. 3.8 et 3.9 ; aussi arrêt du Tribunal fédéral 2C_666/2019 du 8 juin 2019 du consid. 4.2). Autrement dit, dans les situations où la personne étrangère ne peut pas se prévaloir d'un précédent séjour légal de dix ans en Suisse, la question d'un éventuel droit de séjour issu du droit au respect de la vie privée reste régie par la jurisprudence originelle impliquant de se demander si la personne étrangère concernée entretient des relations privées de nature professionnelle ou sociale particulièrement intenses en Suisse, allant au-delà d'une intégration normale, avant de procéder à une pesée des intérêts en présence (ATF 149 I 207 consid. 5.3.2).</w:t>
      </w:r>
    </w:p>
    <w:p>
      <w:r>
        <w:rPr>
          <w:b/>
        </w:rPr>
        <w:t>E. 4.2</w:t>
      </w:r>
    </w:p>
    <w:p>
      <w:r>
        <w:t>Le droit au respect de la vie privée et familiale garanti par l'art. 8 CEDH n'est toutefois pas absolu. Une ingérence dans l'exercice de ce droit est possible selon l'art. 8 §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L’examen de la proportionnalité sous l’angle de l’art. 8 § 2 CEDH se confond avec celui imposé par l’art. 96 LEI, lequel prévoit que les autorités compétentes doivent tenir compte, dans l'exercice de leur pouvoir d'appréciation, des intérêts publics, de la situation personnelle de l'étranger, ainsi que ceux de son degré d'intégration (arrêts du Tribunal fédéral 2C_419/2014 du 13 janvier 2015 consid. 4.3 ; 2C_1125/2012 du 5 novembre 2013 consid. 3.1 ; ATA/766/2024 précité consid. 2.9).</w:t>
      </w:r>
    </w:p>
    <w:p>
      <w:r>
        <w:rPr>
          <w:b/>
        </w:rPr>
        <w:t>E. 4.3</w:t>
      </w:r>
    </w:p>
    <w:p>
      <w:r>
        <w:t>La question de savoir si, dans un cas d'espèce, les autorités compétentes sont tenues d'accorder une autorisation de séjour fondée sur l'art. 8 CEDH doit être résolue sur la base d'une pesée de tous les intérêts publics et privés en présence (ATF 137 I 284 consid. 2.1 et les références citées ; arrêt du TF 2C_1172/2016 du 26 juillet 2017 consid. 4.1). S'agissant d'un regroupement familial, il convient de tenir compte dans la pesée des intérêts notamment des exigences auxquelles le droit interne soumet celui-ci (ATF 137 I 284 consid. 2.6 ; arrêt du TF 2C_1075/2015 du 28 avril 2016 consid. 3.1). Il n'est en effet pas concevable que, par le biais de l'art. 8 CEDH, un étranger qui ne dispose, en vertu de la législation interne, d'aucun droit à faire venir sa famille proche en Suisse, puisse obtenir des autorisations de séjour pour celle-ci sans que les conditions posées au regroupement familial ne soient</w:t>
      </w:r>
    </w:p>
    <w:p>
      <w:r>
        <w:t>- 19/25 - A/3030/2023 réalisées (arrêts du TF 2C_1172/2016 du 26 juillet 2017 consid. 4.1 et 2C_1075/2015 du 28 avril 2016 consid. 3.1). Sur ce plan, la condition d'absence de dépendance à l'aide sociale prévue par la LEI correspond au but légitime d'un pays au maintien de son bien-être économique, qui peut justifier une ingérence dans l’exercice du droit au respect de la vie familiale (art. 8 § 2 CEDH). Le critère de l'existence de moyens financiers suffisants et donc de l'allègement de l'aide sociale et des finances publiques est reconnu par le droit conventionnel comme une condition préalable au regroupement familial (cf. les arrêts de la Cour européenne des droits de l'homme [ci-après : Cour EDH] dans les affaires Konstantinov c. les Pays-Bas, du 26 avril 2007, req. n°16351/03, § 50 [« bien-être économique du pays »] et Hasanbasic c. Suisse, du 11 juin 2013, req. n°52166/09, § 59).</w:t>
      </w:r>
    </w:p>
    <w:p>
      <w:r>
        <w:rPr>
          <w:b/>
        </w:rPr>
        <w:t>E. 4.4</w:t>
      </w:r>
    </w:p>
    <w:p>
      <w:r>
        <w:t>Traditionnellement,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(rapport raisonnable) les effets de la mesure choisie sur la situation de l'administré et le résultat escompté du point de vue de l'intérêt public (ATF 126 I 219 consid. 2c ; 125 I 474 consid. 3).</w:t>
      </w:r>
    </w:p>
    <w:p>
      <w:r>
        <w:rPr>
          <w:b/>
        </w:rPr>
        <w:t>E. 4.5</w:t>
      </w:r>
    </w:p>
    <w:p>
      <w:r>
        <w:t>En droit des étrangers, l’examen de la proportionnalité de la mesure est imposé par l’art. 96 LEI, lequel dispose que les autorités compétentes tiennent compte, en exerçant leur pouvoir d’appréciation, des intérêts publics, de la situation personnelle de l’étranger, ainsi que de son intégration (al. 1) et que lorsqu’une mesure serait justifiée, mais qu’elle n’est pas adéquate, l’autorité compétente peut donner un simple avertissement à la personne concernée en lui adressant un avis comminatoire (al. 2). Le refus d'octroyer une autorisation de séjour fondé sur l'art. 8 § 2 CEDH ne se justifie que si la pesée des intérêts à effectuer dans le cas d'espèce, résolue sur la base d'une pesée de tous les intérêts publics et privés en présence, fait apparaître la mesure comme proportionnée aux circonstances (ATF 139 I 145 consid. 2.2 ; 137 I 284 consid. 2.1 ; 135 II 377 consid. 4.3). Dès lors que l’examen du respect du principe de la proportionnalité se rapproche de l’examen des circonstances à faire pour déterminer l’existence d’un cas de rigueur, il se justifie de s’y référer (ATF 139 I 145 consid. 2.4).</w:t>
      </w:r>
    </w:p>
    <w:p>
      <w:r>
        <w:rPr>
          <w:b/>
        </w:rPr>
        <w:t>E. 4.6</w:t>
      </w:r>
    </w:p>
    <w:p>
      <w:r>
        <w:t>Aux termes de l'art. 30 al. 1 let. b LEI, il est possible de déroger aux conditions d'admission (art. 18 à 29 LEI) notamment dans le but de tenir compte des cas individuels d'une extrême gravité ou d'intérêts publics majeurs. 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w:t>
      </w:r>
    </w:p>
    <w:p>
      <w:r>
        <w:t>- 20/25 - A/3030/2023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(directives LEI ch. 5.6.10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(let. b), les compétences linguistiques (let. c), la participation à la vie économique ou l'acquisition d'une formation (let. d).</w:t>
      </w:r>
    </w:p>
    <w:p>
      <w:r>
        <w:rPr>
          <w:b/>
        </w:rPr>
        <w:t>E. 4.7</w:t>
      </w:r>
    </w:p>
    <w:p>
      <w:r>
        <w:t>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w:t>
      </w:r>
    </w:p>
    <w:p>
      <w:r>
        <w:rPr>
          <w:b/>
        </w:rPr>
        <w:t>E. 4.8</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w:t>
      </w:r>
    </w:p>
    <w:p>
      <w:r>
        <w:t>- 21/25 - A/3030/2023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 ATA/756/2023 précité consid. 2.6). 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davantage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ATA/332/2024 du 5 mars 2024 consid. 2.5).</w:t>
      </w:r>
    </w:p>
    <w:p>
      <w:r>
        <w:rPr>
          <w:b/>
        </w:rPr>
        <w:t>E. 4.9</w:t>
      </w:r>
    </w:p>
    <w:p>
      <w:r>
        <w:t>En l’espèce, aucun membre de la famille n’est plus titulaire d’un permis d’établissement depuis le déménagement en France en 2015 et le constat de la caducité de celui-ci. Le séjour de la recourante a été illicite de février 2004 au 16 mars 2009, soit pendant cinq années. Il a été autorisé de cette dernière date au 1er janvier 2016 (six mois après le départ de Suisse enregistré au 1er juillet 2015), soit pendant sept ans. Elle a quitté la Suisse pendant plus de six mois en 2015 et 2016. Son autorisation de séjour a dès lors été déclarée caduque le 19 mars 2021, ce qu’elle n’a pas contesté, et l’intéressée a fait l’objet d’un avertissement. Elle a bénéficié d’une nouvelle autorisation de séjour le 8 octobre 2021 dont elle a sollicité le renouvellement en 2022. Ainsi seules cinq années entre 2009 et 2014, puis une entre 2021 et 2022 ont été autorisées sur les quelques vingt années. Elle ne peut dès lors pas se prévaloir de la présomption de l'ATF 144 I 266. Si le séjour est effectivement long, bien qu’interrompu, sa durée doit être fortement relativisée. Comme précédemment développé, son intégration sociale et socioprofessionnelle n’est pas bonne. Aucun document ne fait état d’une intégration sociale particulière, qu’il s’agisse d’un cercle social ou associatif. De surcroît, elle n’a pas respecté le respect des valeurs de la Constitution fédérale de la Confédération suisse (let. b) en percevant des prestations notamment d’aide</w:t>
      </w:r>
    </w:p>
    <w:p>
      <w:r>
        <w:t>- 22/25 - A/3030/2023 sociale et en souhaitant conserver les droits découlant de son permis de séjour alors qu’elle résidait en France. Elle n’a par ailleurs pas tenu compte ni pris de dispositions à la suite des avertissements qu’elle avait reçus de l’OCPM et du SEM, ni donné de suites aux conditions que ce dernier avait posées. Son état de santé est bon, à l’instar de ses possibilités de réintégration dans l'État de provenance, comme détaillé dans les considérants qui précédent. Si les conditions d’une révocation au sens des art. 51 LEI en lien avec les art. 62 et 63 LEI sont réunies, le droit au regroupement familial inversé, comme le regroupement familial tombe, notamment en cas de dépendance à l’aide sociale, voire dans les situations financières obérées (art. 51 LEI ; regroupement familial inversé, Magalie GAFNER, Claudia FRICK, Playdoyer 2/2021 p. 22 ss, p. 33 et les références citées). Il n’est dès lors pas nécessaire d’examiner de façon plus détaillée si les enfants devaient remplir un cas de rigueur au sens de l’art. 30 al. 1 let. b LEI. Même à leur reconnaître un droit, leur mère, au bénéfice de l’autorité parentale et de la garde, ne pourrait en déduire un droit dérivé. Enfin, même à considérer que les deux enfants aînés puissent déduire un droit de l’art. 8 § 1 CEDH compte tenu notamment de leur âge, des années passées en Suisse et du fait qu’ils y ont toujours vécu, une ingérence dans ce droit reste proportionnée sous l’angle de 8 § 2 CEDH conformément aux considérants qui précèdent, singulièrement à la dépendance de la famille de l’aide sociale étant rappelé que la condition d'absence de dépendance à l'aide sociale prévue par la LEI correspond au but légitime d'un pays au maintien de son bien-être économique, qui peut justifier une ingérence dans l’exercice du droit au respect de la vie privée (art. 8 § 2 CEDH). Dans ces conditions, c’est conformément au droit et sans violer son pouvoir d’appréciation que l’OCPM a considéré que les recourants ne pouvaient déduire aucun droit de l’art. 8 CEDH et ne remplissaient pas les conditions d’un cas de rigueur au sens de l’art. 30 LEI.</w:t>
      </w:r>
    </w:p>
    <w:p>
      <w:r>
        <w:rPr>
          <w:b/>
        </w:rPr>
        <w:t>E. 5</w:t>
      </w:r>
    </w:p>
    <w:p>
      <w:r>
        <w:t>Reste encore à examiner si les conditions permettant l’exécution du renvoi de la recourante et de ses enfants sont remplies.</w:t>
      </w:r>
    </w:p>
    <w:p>
      <w:r>
        <w:rPr>
          <w:b/>
        </w:rPr>
        <w:t>E. 5.1</w:t>
      </w:r>
    </w:p>
    <w:p>
      <w:r>
        <w:t>Selon l'art. 64 al. 1 let. c LEI, les autorités compétentes rendent une décision de renvoi ordinaire à l'encontre d'un étranger auquel l'autorisation de séjour est refusée ou dont l'autorisation n'est pas prolongée. Le renvoi d'un étranger ne peut être ordonné que si l'exécution de celui-ci est possible, licite ou peut être raisonnablement exigée (art. 83 al. 1 LEI). L'exécution n'est pas possible lorsque l'intéressé ne peut quitter la Suisse pour son État d'origine, son État de provenance ou un État tiers ni être renvoyé dans un de ces États (art. 83 al. 2 LEI). Elle n'est pas licite lorsqu'elle serait contraire aux engagements internationaux de la Suisse (art. 83 al. 3 LEI). Elle n'est pas raisonnablement exigible si elle met concrètement en danger l'étranger, par exemple en cas de guerre, de guerre civile, de violence généralisée ou de nécessité médicale (art. 83 al. 4 LEI).</w:t>
      </w:r>
    </w:p>
    <w:p>
      <w:r>
        <w:t>- 23/25 - A/3030/2023</w:t>
      </w:r>
    </w:p>
    <w:p>
      <w:r>
        <w:rPr>
          <w:b/>
        </w:rPr>
        <w:t>E. 5.2</w:t>
      </w:r>
    </w:p>
    <w:p>
      <w:r>
        <w:t>En l'espèce, dès lors qu'il a, à juste titre, refusé l’octroi d’une autorisation de séjour à la recourante et à ses enfants, l'intimé devait prononcer leur renvoi. Pour le surplus, aucun motif ne permet de retenir que l'exécution du renvoi ne serait pas possible, licite ou ne pourrait raisonnablement être exigée, ce que les recourants ne soutiennent d’ailleurs pas. Il n'existe pas, hormis les difficultés inhérentes à tout retour dans le pays d'origine, de circonstances empêchant l'exécution de leur renvoi au Brésil. Au vu de ce qui précède, le recours sera rejeté.</w:t>
      </w:r>
    </w:p>
    <w:p>
      <w:r>
        <w:rPr>
          <w:b/>
        </w:rPr>
        <w:t>E. 6</w:t>
      </w:r>
    </w:p>
    <w:p>
      <w:r>
        <w:t>La recourante plaidant au bénéfice de l’assistance juridique, il ne sera pas perçu d’émolument et aucune indemnité de procédure ne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