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ATA/751/2021 vom 13. Juli 2021</w:t>
      </w:r>
    </w:p>
    <w:p>
      <w:r>
        <w:t>GE Cour de justice, 2021-07-13, FR</w:t>
      </w:r>
    </w:p>
    <w:p>
      <w:r>
        <w:rPr>
          <w:b/>
        </w:rPr>
        <w:t xml:space="preserve">Quelle: </w:t>
      </w:r>
      <w:r>
        <w:t>https://mcp.opencaselaw.ch/entscheid/ge_gerichte_ATA_751_2021</w:t>
      </w:r>
    </w:p>
    <w:p>
      <w:r>
        <w:t>FR: GE_GERICHTE ATA/751/2021 du 13 juillet 2021</w:t>
      </w:r>
    </w:p>
    <w:p>
      <w:r>
        <w:t>IT: GE_GERICHTE ATA/751/2021 del 13 luglio 2021</w:t>
      </w:r>
    </w:p>
    <w:p>
      <w:pPr>
        <w:pStyle w:val="Heading2"/>
      </w:pPr>
      <w:r>
        <w:t>Erwägungen</w:t>
      </w:r>
    </w:p>
    <w:p>
      <w:r>
        <w:rPr>
          <w:b/>
        </w:rPr>
        <w:t>E. 26</w:t>
      </w:r>
    </w:p>
    <w:p>
      <w:r>
        <w:t>septembre 2010 - LOJ - E 2 05).</w:t>
      </w:r>
    </w:p>
    <w:p>
      <w:r>
        <w:t>La décision ordonnant l’appel en cause étant une décision incidente (arrêt du Tribunal fédéral 2C_234/2011 du 23 août 2011 consid. 3.2 ; ATA/64/2014 du 4 février 2014 consid. 3), ce qu’aucune partie ne conteste, le délai de recours est de dix jours (art. 62 al. 1 let. b LPA) et a été observé en l'occurrence.</w:t>
      </w:r>
    </w:p>
    <w:p>
      <w:r>
        <w:t>b. Selon l'art. 57 let. c LPA, le recours contre une décision incidente est recevable si un dommage irréparable peut être causé ou si l'admission du recours peut conduire immédiatement à une décision finale qui permet d'éviter une procédure probatoire longue et coûteuse. Cette disposition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Thierry TANQUEREL, Manuel de droit administratif, 2018, 2ème éd. p. 432 n. 1265 ; Bernard CORBOZ, Le recours immédiat contre une décision incidente, SJ 1991 p. 628). Un préjudice est irréparable lorsqu'il ne peut être ultérieurement réparé par une décision finale entièrement favorable au recourant (ATF 138 III 46 consid. 1.2). Un intérêt</w:t>
      </w:r>
    </w:p>
    <w:p>
      <w:r>
        <w:t>- 7/8 - A/3236/2020 économique ou un intérêt tiré du principe de l'économie de la procédure peut constituer un tel préjudice (ATF 127 II 132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w:t>
      </w:r>
    </w:p>
    <w:p>
      <w:r>
        <w:t>c. En l’espèce, le recourant ne soutient ni que la décision attaquée serait susceptible de lui causer un préjudice irréparable ni que l'admission de son recours pourrait conduire immédiatement à une décision finale qui permettrait d'éviter une procédure probatoire longue et coûteuse.</w:t>
      </w:r>
    </w:p>
    <w:p>
      <w:r>
        <w:t>Il se plaint de la violation de l’art. 71 LPA, dont la condition de la situation juridique susceptible d'être affectée par l'issue de la procédure ne serait pas remplie.</w:t>
      </w:r>
    </w:p>
    <w:p>
      <w:r>
        <w:t>Il dénonce en outre la violation par son frère de l’interdiction de l’abus de droit. Sous ce dernier aspect, à supposer même qu’un des objectifs de celui-ci serait d’alimenter les procédures pénales qu’il a déclenchées contre lui, il faut observer qu’il est loisible au Ministère public de solliciter l’apport du dossier d’une procédure administrative en cours devant le DT ou une juridiction. Par ailleurs, la reconnaissance de partie à une procédure administrative emporte dans la règle l’accès à celle-ci.</w:t>
      </w:r>
    </w:p>
    <w:p>
      <w:r>
        <w:t>Il apparaît ainsi que l’admission du recours ne serait pas de nature à éviter une procédure longue et coûteuse, les arguments et conclusions de M. B______ devant être traitées par le TAPI avec celles du recourant et du DT. L’appel en cause n’apparaît, pas plus, de nature à causer un recourant un préjudice irréparable.</w:t>
      </w:r>
    </w:p>
    <w:p>
      <w:r>
        <w:t>Le recours devra partant être déclaré irrecevable. 2)</w:t>
      </w:r>
    </w:p>
    <w:p>
      <w:r>
        <w:t>Un émolument de CHF 500.- 400.- [rectification d’erreur matérielle] sera mis à la charge du recourant, qui succombe (art. 87 al. 1 LPA). Aucune indemnité ne sera allouée, M. B______ plaidant en personne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