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ATA/751/2012 vom 30. Oktober 2012</w:t>
      </w:r>
    </w:p>
    <w:p>
      <w:r>
        <w:t>GE Cour de justice, 2012-10-30, FR</w:t>
      </w:r>
    </w:p>
    <w:p>
      <w:r>
        <w:rPr>
          <w:b/>
        </w:rPr>
        <w:t xml:space="preserve">Quelle: </w:t>
      </w:r>
      <w:r>
        <w:t>https://mcp.opencaselaw.ch/entscheid/ge_gerichte_ATA_751_2012</w:t>
      </w:r>
    </w:p>
    <w:p>
      <w:r>
        <w:t>FR: GE_GERICHTE ATA/751/2012 du 30 octobre 2012</w:t>
      </w:r>
    </w:p>
    <w:p>
      <w:r>
        <w:t>IT: GE_GERICHTE ATA/751/2012 del 30 ottobre 2012</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- 4/6 - A/2605/2012</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Adressée en temps utile à la chambre de céans, la réclamation est recevable.</w:t>
      </w:r>
    </w:p>
    <w:p>
      <w:r>
        <w:rPr>
          <w:b/>
        </w:rPr>
        <w:t>E. 2</w:t>
      </w:r>
    </w:p>
    <w:p>
      <w:r>
        <w:t>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3</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2C_379/2010 du 19 novembre 2010 consid. 6.1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rPr>
          <w:b/>
        </w:rPr>
        <w:t>E. 4</w:t>
      </w:r>
    </w:p>
    <w:p>
      <w:r>
        <w:t>Le texte même de l'art. 87 al. 2 LPA précise que l'indemnité de procédure concerne en principe les frais occasionnés par le recours, et elle ne s'étend dès lors en principe qu'à l'instance en cours. Ceci est d'autant plus valable en l'espèce que le TAPI n'a pas perçu d'émolument et qu'il a constaté que M. X______ plaidait au bénéfice de l'assistance juridique.</w:t>
      </w:r>
    </w:p>
    <w:p>
      <w:r>
        <w:t>- 5/6 - A/2605/2012</w:t>
      </w:r>
    </w:p>
    <w:p>
      <w:r>
        <w:t>De plus, M. X______ n'a pas fait recours contre la décision de la chambre de céans du 21 août 2012, qui n'annulait pas formellement le jugement du TAPI, mais a seulement déposé la présente réclamation sur indemnité, alors même que dans son courrier du 8 août 2012 il sollicitait derechef l'annulation du jugement de première instance car celui-ci lui déniait « à tort le droit aux dépens ».</w:t>
      </w:r>
    </w:p>
    <w:p>
      <w:r>
        <w:rPr>
          <w:b/>
        </w:rPr>
        <w:t>E. 5</w:t>
      </w:r>
    </w:p>
    <w:p>
      <w:r>
        <w:t>En l’espèce, et en ce qui concerne la seconde instance, le mandataire de l’intéressé a déposé un recours de 8 pages rédigé en gros caractères, dont une partie pouvait être reprise de celui déposé dans la cause A/3882/2010, ainsi qu'un courrier d'une page en fin d'instruction.</w:t>
      </w:r>
    </w:p>
    <w:p>
      <w:r>
        <w:t>Par ailleurs, il n'existe pas de pratique de la chambre de céans qui lierait celle-ci et l'obligerait à allouer dans des cas ordinaires des indemnités d'un montant de CHF 1'000.- ; le pouvoir d'appréciation des juridictions administratives s'exerce en effet à tout le moins dans la fourchette de CHF 200.- à CHF 10'000.- prévue par le RFPA. Il sera au surplus rappelé que dans la procédure connexe A/3882/2010, M. X______ s'est justement vu octroyer une indemnité de CHF 1'500.-, donc supérieure à CHF 1'000.-, alors qu'il s'agissait d'une procédure « ordinaire ».</w:t>
      </w:r>
    </w:p>
    <w:p>
      <w:r>
        <w:t>Compte tenu du caractère de participation déjà mentionné, le montant de l'indemnité allouée par la décision attaquée ne prête pas le flanc à la critique.</w:t>
      </w:r>
    </w:p>
    <w:p>
      <w:r>
        <w:rPr>
          <w:b/>
        </w:rPr>
        <w:t>E. 6</w:t>
      </w:r>
    </w:p>
    <w:p>
      <w:r>
        <w:t>La présente réclamation sera dès lors rejetée.</w:t>
      </w:r>
    </w:p>
    <w:p>
      <w:r>
        <w:rPr>
          <w:b/>
        </w:rPr>
        <w:t>E. 7</w:t>
      </w:r>
    </w:p>
    <w:p>
      <w:r>
        <w:t>Conformément à la pratique constante de la juridiction de céans, aucun émolument ne sera perçu dans la présente cause (ATA/608/2012 du 11 septembre 2012 ; ATA/293/2012 du 8 mai 2012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