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ATA/750/2012 vom 30. Oktober 2012</w:t>
      </w:r>
    </w:p>
    <w:p>
      <w:r>
        <w:t>GE Cour de justice, 2012-10-30, FR</w:t>
      </w:r>
    </w:p>
    <w:p>
      <w:r>
        <w:rPr>
          <w:b/>
        </w:rPr>
        <w:t xml:space="preserve">Quelle: </w:t>
      </w:r>
      <w:r>
        <w:t>https://mcp.opencaselaw.ch/entscheid/ge_gerichte_ATA_750_2012</w:t>
      </w:r>
    </w:p>
    <w:p>
      <w:r>
        <w:t>FR: GE_GERICHTE ATA/750/2012 du 30 octobre 2012</w:t>
      </w:r>
    </w:p>
    <w:p>
      <w:r>
        <w:t>IT: GE_GERICHTE ATA/750/2012 del 30 ottobre 2012</w:t>
      </w:r>
    </w:p>
    <w:p>
      <w:pPr>
        <w:pStyle w:val="Heading2"/>
      </w:pPr>
      <w:r>
        <w:t>Erwägungen</w:t>
      </w:r>
    </w:p>
    <w:p>
      <w:r>
        <w:rPr>
          <w:b/>
        </w:rPr>
        <w:t>E. 1</w:t>
      </w:r>
    </w:p>
    <w:p>
      <w:r>
        <w:t>Interjeté devant la juridiction compétente, le recours est, à cet égard, recevable (art. 132 de la loi sur l’organisation judiciaire du 26 septembre 2010 - LOJ - E 2 05).</w:t>
      </w:r>
    </w:p>
    <w:p>
      <w:r>
        <w:rPr>
          <w:b/>
        </w:rPr>
        <w:t>E. 2</w:t>
      </w:r>
    </w:p>
    <w:p>
      <w:r>
        <w:t>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w:t>
      </w:r>
    </w:p>
    <w:p>
      <w:r>
        <w:t>Par ailleurs, les délais en jours et en mois fixés par la loi ou par l'autorité ne courent pas du 7ème jour avant Pâques au 7ème jour après Pâques inclusivement (art. 17A al. 1 let. a LPA), ainsi que du 15 juillet au 15 août inclusivement (art. 17A al. 1 let. b LPA).</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(ATA/480/2012 du 31 juillet 2012 consid. 4b ; ATA/400/2012 du 26 juin 2012 consid. 3a ; ATA/515/2009 du 13 octobre 2009 consid. 4). Ainsi, celui qui n’agit pas dans le délai prescrit est forclos et la décision en cause acquiert force obligatoire (ATA/498/2009 du 6 octobre 2009 consid. 2, et les arrêts cités). Le Tribunal fédéral a eu l'occasion de préciser que le strict respect des délais légaux se justifie pour des raisons d'égalité de traitement,</w:t>
      </w:r>
    </w:p>
    <w:p>
      <w:r>
        <w:t>- 6/9 - A/3052/2012 et n'est pas constitutif de formalisme excessif (ATF 125 V 65 consid. 1 ; Arrêts du Tribunal fédéral 6B_507/2011 du 7 février 2012 consid. 2.3 ; 2D_18/2009 du 22 juin 2009 consid. 4.2).</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(ATA/564/2012 du 21 août 2012 consid. 2 ; ATA/492/2012 du 31 juillet 2012 consid. 2b ; ATA/400/2012 du 26 juin 2012 consid. 4).</w:t>
      </w:r>
    </w:p>
    <w:p>
      <w:r>
        <w:rPr>
          <w:b/>
        </w:rPr>
        <w:t>E. 4</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5</w:t>
      </w:r>
    </w:p>
    <w:p>
      <w:r>
        <w:t>En vertu de l’art. 64 al. 1 LPA, le recours est formé par écrit et adressé à la juridiction administrative appelée à en connaître.</w:t>
      </w:r>
    </w:p>
    <w:p>
      <w:r>
        <w:rPr>
          <w:b/>
        </w:rPr>
        <w:t>E. 6</w:t>
      </w:r>
    </w:p>
    <w:p>
      <w:r>
        <w:t>a. A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(ATA/201/2012 du 3 avril 2012 consid. 5a ; ATA/36/2011 du 25 janvier 2011 ; ATA/277/2002 du 28 mai 2002 et références citées).</w:t>
      </w:r>
    </w:p>
    <w:p>
      <w:r>
        <w:t>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 du 13 avril 2010 ; ATA/668/2009 du 15 décembre 2009 ; ATA/451/2007 du 4 septembre 2007).</w:t>
      </w:r>
    </w:p>
    <w:p>
      <w:r>
        <w:t>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Cette réglementation</w:t>
      </w:r>
    </w:p>
    <w:p>
      <w:r>
        <w:t>- 7/9 - A/3052/2012 tend à éviter tout formalisme excessif en permettant à l’intéressé de réparer une omission.</w:t>
      </w:r>
    </w:p>
    <w:p>
      <w:r>
        <w:rPr>
          <w:b/>
        </w:rPr>
        <w:t>E. 7</w:t>
      </w:r>
    </w:p>
    <w:p>
      <w:r>
        <w:t>A teneur de l’art. 65 al. 1 LPA, l’acte de recours doit contenir, sous peine d’irrecevabilité, la désignation de la décision attaquée et les conclusions du recourant.</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Enfin, et si le recours répond aux exigences des deux alinéas précités, la juridiction saisie peut, sur demande motivée du recourant, autoriser celui-ci à compléter l’acte de recours et lui impartir à cet effet un délai supplémentaire convenable (art. 65 al. 3 LPA).</w:t>
      </w:r>
    </w:p>
    <w:p>
      <w:r>
        <w:t>Le fait que des conclusions formelles ne ressortent pas expressément de l’acte de recours n’est pas en soi un motif d’irrecevabilité, pourvu que la chambre administrative et la partie adverse puissent comprendre avec certitude les fins du recourant (ATA/527/2012 du 21 août 2012 consid. 1a ; ATA/596/2011 du 20 septembre 2011 consid. 2 ss).</w:t>
      </w:r>
    </w:p>
    <w:p>
      <w:r>
        <w:rPr>
          <w:b/>
        </w:rPr>
        <w:t>E. 8</w:t>
      </w:r>
    </w:p>
    <w:p>
      <w:r>
        <w:t>a. En l’espèce, le jugement attaqué a été reçu par le recourant le 10 septembre 2012. Le délai de recours courait dès le lendemain de cette réception ; aucun des trente jours dudit délai ne coïncidait avec une période de suspension des délais au sens de l'art. 17A LPA. Le délai de recours de trente jours venait donc à échéance le mardi 10 octobre 2012 à minuit, qui n'était pas un jour férié.</w:t>
      </w:r>
    </w:p>
    <w:p>
      <w:r>
        <w:t>b. Le recourant n'a cependant envoyé à la chambre administrative, dans le délai de recours, qu'un acte incomplet, qui ne contenait aucune motivation, aucune pièce, aucune conclusion et qui n'était pas signé.</w:t>
      </w:r>
    </w:p>
    <w:p>
      <w:r>
        <w:t>A ce dernier égard, la signature du mot manuscrit joint au recours n’équivaut pas à la signature de ce dernier, lequel constitue un document spécifique et distinct.</w:t>
      </w:r>
    </w:p>
    <w:p>
      <w:r>
        <w:t>c. Or, si le défaut de motivation et de pièces était réparable selon l'art. 65 al. 2 LPA, il n'en allait pas de même du défaut de signature et du manque de conclusions, vu l’imminence de l’expiration du délai de recours. Sur ce dernier point, si l'indication de la décision attaquée permettait de conclure à un désaccord du recourant avec celle-ci, voire au désir de la voir annuler, elle ne pouvait laisser présager toutes les autres conclusions - préalables et constatatoires notamment, mais aussi celle tendant à l'obtention directe de la maturité gymnasiale - formulées par le recourant dans son mémoire complet. La chambre de céans ne pouvait, sur</w:t>
      </w:r>
    </w:p>
    <w:p>
      <w:r>
        <w:t>- 8/9 - A/3052/2012 le vu de l'acte de recours envoyé le 10 octobre 2012, comprendre avec certitude les fins du recourant, et il ne lui appartenait pas de les deviner.</w:t>
      </w:r>
    </w:p>
    <w:p>
      <w:r>
        <w:t>d. Pour le surplus, M. X______ n’a fait état, à titre d'empêchement de procéder régulièrement dans le délai, que du dysfonctionnement de son imprimante le dernier jour du délai de recours. Cet événement ne pouvant en aucun cas être constitutif d'un cas de force majeure, son recours sera déclaré irrecevable, sans instruction préalable, conformément à l'art. 72 LPA.</w:t>
      </w:r>
    </w:p>
    <w:p>
      <w:r>
        <w:rPr>
          <w:b/>
        </w:rPr>
        <w:t>E. 9</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