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ATA/750/2011 vom 6. Dezember 2011</w:t>
      </w:r>
    </w:p>
    <w:p>
      <w:r>
        <w:t>GE Cour de justice, 2011-12-06, FR</w:t>
      </w:r>
    </w:p>
    <w:p>
      <w:r>
        <w:rPr>
          <w:b/>
        </w:rPr>
        <w:t xml:space="preserve">Quelle: </w:t>
      </w:r>
      <w:r>
        <w:t>https://mcp.opencaselaw.ch/entscheid/ge_gerichte_ATA_750_2011</w:t>
      </w:r>
    </w:p>
    <w:p>
      <w:r>
        <w:t>FR: GE_GERICHTE ATA/750/2011 du 6 décembre 2011</w:t>
      </w:r>
    </w:p>
    <w:p>
      <w:r>
        <w:t>IT: GE_GERICHTE ATA/750/2011 del 6 dicembre 2011</w:t>
      </w:r>
    </w:p>
    <w:p>
      <w:pPr>
        <w:pStyle w:val="Heading2"/>
      </w:pPr>
      <w:r>
        <w:t>Regeste</w:t>
      </w:r>
    </w:p>
    <w:p>
      <w:r>
        <w:t>Résumé: Le fait de travailler en Suisse et d'y être intégré socialement ne suffit pas à admettre un cas de rigueur. Les difficultés économiques, les tensions sociales et politiques existant en Bolivie ne constituent pas en soi une mise en danger concrète.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La décision de l’OCP n’ayant pas été déclarée exécutoire nonobstant recours, ce dernier est assorti de l’effet suspensif ordinaire prévu par l’art. 66 al. 1 LPA.</w:t>
      </w:r>
    </w:p>
    <w:p>
      <w:r>
        <w:rPr>
          <w:b/>
        </w:rPr>
        <w:t>E. 4</w:t>
      </w:r>
    </w:p>
    <w:p>
      <w:r>
        <w:t>Le recours portant sur un refus d’autorisation de séjour et un prononcé de renvoi, le seul fait que les recourants aient annoncé leur départ ne suffit pas à rendre le recours sans objet.</w:t>
      </w:r>
    </w:p>
    <w:p>
      <w:r>
        <w:rPr>
          <w:b/>
        </w:rPr>
        <w:t>E. 5</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(art. 2 al. 1 LEtr).</w:t>
      </w:r>
    </w:p>
    <w:p>
      <w:r>
        <w:t>En l’espèce, la demande d’autorisation de séjour ayant été déposée dans le courant de l’année 2008 et le refus de l’OCP de soumettre avec un préavis favorable le dossier des intéressés à l’autorité fédérale et prononçant le renvoi de</w:t>
      </w:r>
    </w:p>
    <w:p>
      <w:r>
        <w:t>- 8/13 - A/2126/2009 ceux-ci datant du 19 mai 2009, la cause est entièrement soumise à la LEtr et à ses dispositions d’exécution (art. 126 al. 1 LEtr ; Arrêt du Tribunal administratif fédéral C_2918/2008 du 1er juillet 2008 ; ATA/314/2011 du 17 mai 2011).</w:t>
      </w:r>
    </w:p>
    <w:p>
      <w:r>
        <w:rPr>
          <w:b/>
        </w:rPr>
        <w:t>E. 6</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7</w:t>
      </w:r>
    </w:p>
    <w:p>
      <w:r>
        <w:t>Le séjour en Suisse en vue d’y exercer une activité lucrative est soumis à autorisation (art. 11 renvoyant aux art. 18 ss LEtr). Cette dernière doit être requise auprès du canton de prise d’emploi (art. 11 al. 1 LEtr). Les recourants, qui ont résidé en Suisse jusque-là sans avoir sollicité une telle autorisation et qui travaillent dans le canton de Vaud, ne peuvent en obtenir une du canton de Genève. Ils sollicitent cependant des autorités de ce dernier l’autorisation d’y résider en dérogation des conditions d’admission en Suisse pour des raisons de rigueur familiale.</w:t>
      </w:r>
    </w:p>
    <w:p>
      <w:r>
        <w:rPr>
          <w:b/>
        </w:rPr>
        <w:t>E. 8</w:t>
      </w:r>
    </w:p>
    <w:p>
      <w:r>
        <w:t>a. Selon l’art. 30 al. 1 let. b LEtr, il est possible de déroger aux conditions d’admission d’un étranger en Suisse pour tenir compte d’un cas individuel d’extrême gravité.</w:t>
      </w:r>
    </w:p>
    <w:p>
      <w:r>
        <w:t>b. A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selon le droit en vigueur jusqu’au 31 décembre 2007 (art. 13f de l’ordonnance limitant le nombre des étrangers du 6 octobre 1986 - aOLE - RS 823.2) est toujours d’actualité pour</w:t>
      </w:r>
    </w:p>
    <w:p>
      <w:r>
        <w:t>- 9/13 - A/2126/2009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ATA/774/2010 du 9 novembre 2010).</w:t>
      </w:r>
    </w:p>
    <w:p>
      <w:r>
        <w:rPr>
          <w:b/>
        </w:rPr>
        <w:t>E. 9</w:t>
      </w:r>
    </w:p>
    <w:p>
      <w:r>
        <w:t>Les recourants ont toujours séjourné illégalement à Genève depuis leur arrivée en Suisse. Ce n’est qu’à la suite du contrôle de M. J______ C______ par la gendarmerie vaudoise que les recourants ont effectué des démarches afin de régulariser leur situation en Suisse. Ils ont ainsi résidé sur le territoire de 2003 à 2008 sans prendre aucune mesure pour bénéficier d’une autorisation de séjour.</w:t>
      </w:r>
    </w:p>
    <w:p>
      <w:r>
        <w:t>Les recourants admettent être venus en Suisse pour améliorer leur situation personnelle et familiale. Ils considèrent se trouver dans une situation telle qu’on ne peut exiger d’eux qu’ils quittent la Suisse. En l’espèce, s’il est établi que les recourants ont travaillé depuis leur arrivée en Suisse et se sont intégrés socialement à Genève, leur activité et leur insertion ne sont pas si exceptionnelles au sens requis par la jurisprudence qu’il faille considérer que refuser de les autoriser à y résider serait une exigence trop rigoureuse. En outre, la situation sur le marché du travail en Bolivie est peut-être plus incertaine qu’en Suisse mais il n’est pas établi qu’ils n’y retrouveraient pas du travail, notamment grâce à</w:t>
      </w:r>
    </w:p>
    <w:p>
      <w:r>
        <w:t>- 10/13 - A/2126/2009 l’expérience professionnelle acquise en Suisse. Le fait qu’ils n’auraient pas en Bolivie le même niveau de vie qu’en Suisse n’est pas relevant au regard des critères de l’art. 31 al. 1 OASA.</w:t>
      </w:r>
    </w:p>
    <w:p>
      <w:r>
        <w:t>Pour les enfants du couple, qui sont nés en Bolivie, le retour peut présenter certaines difficultés mais, compte tenu de leur jeune âge, une réadaptation à un autre mode de vie dans un autre pays reste exigible. A cela s’ajoute que les familles de des deux parents résident dans leur pays d’origine, de sorte qu’ils pourront bénéficier d’un certain encadrement familial, qu’ils ne possèdent pas en Suisse. Ils ne souffrent d’aucun problème de santé et dispose de bonnes capacités d’intégration. Le seul fait de bénéficier en Suisse de meilleures prestations médicales que celles offertes dans le pays d’origine ne suffit pas à justifier une exception aux mesures de limitation (ATF 128 II 200 consid. 5.3, et les références citées). L’OCP était donc en droit de refuser d’entrer en matière sur l’octroi d’une autorisation de séjour à titre de rigueur personnelle et son appréciation de la situation familiale n’était pas arbitraire.</w:t>
      </w:r>
    </w:p>
    <w:p>
      <w:r>
        <w:rPr>
          <w:b/>
        </w:rPr>
        <w:t>E. 10</w:t>
      </w:r>
    </w:p>
    <w:p>
      <w:r>
        <w:t>Aux termes de l’art. 64 al. 1 let. c LEtr, tout étranger dont l’autorisation est refusée, révoquée ou qui n’est pas prolongée après un séjour autorisé est renvoyé.</w:t>
      </w:r>
    </w:p>
    <w:p>
      <w:r>
        <w:rPr>
          <w:b/>
        </w:rPr>
        <w:t>E. 11</w:t>
      </w:r>
    </w:p>
    <w:p>
      <w:r>
        <w:t>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(LSEE - RS 142.20), la jurisprudence rendue et la doctrine en rapport avec cette disposition légale restent donc applicables (ATA/848/2010 du 30 novembre 2010).</w:t>
      </w:r>
    </w:p>
    <w:p>
      <w:r>
        <w:t>Le renvoi d’un étranger n’est pas possible lorsque celui-ci ne peut quitter la Suisse pour son Etat d’origine, son Etat de provenance ou un Etat tiers, ni être renvoyé dans un de ces États (art. 83 al. 2 LEtr). Il n’est pas licite lorsqu’il serait contraire aux engagements internationaux de la Suisse (art. 83 al. 3 LEtr). Il n’est pas raisonnablement exigible s’il met concrètement en danger l’étranger (art. 83 al. 3 LEtr).</w:t>
      </w:r>
    </w:p>
    <w:p>
      <w:r>
        <w:t>En l’espèce, les recourants n’ont pas d’autorisation de séjour. Ils doivent être renvoyés de Suisse conformément à l’art. 66 al. 1 LEtr, dès lors que l’exécution de leur renvoi est possible puisqu’ils sont au bénéfice de papiers d’identité leur permettant de voyager et qu’aucun motif tombant sous le coup de l’art. 83 LEtr, qui interdirait un tel renvoi, ne ressort du dossier. A cet égard, le fait que la Bolivie connaisse des difficultés économiques et des tensions sociales et politiques ne suffit pas à démontrer l’existence d’une mise en danger concrète.</w:t>
      </w:r>
    </w:p>
    <w:p>
      <w:r>
        <w:t>- 11/13 - A/2126/2009</w:t>
      </w:r>
    </w:p>
    <w:p>
      <w:r>
        <w:rPr>
          <w:b/>
        </w:rPr>
        <w:t>E. 12</w:t>
      </w:r>
    </w:p>
    <w:p>
      <w:r>
        <w:t>Le recours sera rejeté. Les recourants, qui succombent, verront mis à leur charge, conjointe et solidaire, un émolument de CHF 400.-. Aucune indemnité de procédure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