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ATA/746/2025 vom 8. Juli 2025</w:t>
      </w:r>
    </w:p>
    <w:p>
      <w:r>
        <w:t>GE Cour de justice, 2025-07-08, FR</w:t>
      </w:r>
    </w:p>
    <w:p>
      <w:r>
        <w:rPr>
          <w:b/>
        </w:rPr>
        <w:t xml:space="preserve">Quelle: </w:t>
      </w:r>
      <w:r>
        <w:t>https://mcp.opencaselaw.ch/entscheid/ge_gerichte_ATA_746_2025</w:t>
      </w:r>
    </w:p>
    <w:p>
      <w:r>
        <w:t>FR: GE_GERICHTE ATA/746/2025 du 8 juillet 2025</w:t>
      </w:r>
    </w:p>
    <w:p>
      <w:r>
        <w:t>IT: GE_GERICHTE ATA/746/2025 del 8 luglio 2025</w:t>
      </w:r>
    </w:p>
    <w:p>
      <w:pPr>
        <w:pStyle w:val="Heading2"/>
      </w:pPr>
      <w:r>
        <w:t>Regeste</w:t>
      </w:r>
    </w:p>
    <w:p>
      <w:r>
        <w:t>Résumé: La décision de suspension immédiate prise à l'encontre d'un pompier volontaire est une sanction administrative équivalant à une condamnation sur le fond, soit une décision finale. Même si la sanction a été levée, le recourant conserve un intérêt digne de protection à recourir contre la sanction querellée car elle peut être considérée comme un antécédent et sera inscrite dans son dossier. La commune ne pouvait prononcer une mesure provisoire sur la base de l'art. 28 let c. LPSSP, sauf à violer le principe de la légalité.</w:t>
      </w:r>
    </w:p>
    <w:p>
      <w:pPr>
        <w:pStyle w:val="Heading2"/>
      </w:pPr>
      <w:r>
        <w:t>Erwägungen</w:t>
      </w:r>
    </w:p>
    <w:p>
      <w:r>
        <w:rPr>
          <w:b/>
        </w:rPr>
        <w:t>E. 1</w:t>
      </w:r>
    </w:p>
    <w:p>
      <w:r>
        <w:t>Le litige concerne la suspension immédiate de A______, prononcée le 24 juin 2024 par la commune, « valable durant la durée des investigations et jusqu'à prise de décision finale sur le fond, mais au maximum douze mois », qu'elle a levée par décision du 19 décembre 2024.</w:t>
      </w:r>
    </w:p>
    <w:p>
      <w:r>
        <w:rPr>
          <w:b/>
        </w:rPr>
        <w:t>E. 2</w:t>
      </w:r>
    </w:p>
    <w:p>
      <w:r>
        <w:t>L'autorité intimée conclut à l'irrecevabilité du recours, soutenant que cette décision de suspension constituait une décision incidente et que le recourant ne pouvait pas faire valoir de préjudice irréparable au sens de l'art. 57 let. c in initio LPA. De l'avis de ce dernier, la décision querellée constituait au contraire une sanction finale et, pour ce motif déjà, devait être annulée car elle avait été rendue en violation du principe de la légalité.</w:t>
      </w:r>
    </w:p>
    <w:p>
      <w:r>
        <w:rPr>
          <w:b/>
        </w:rPr>
        <w:t>E. 2.1</w:t>
      </w:r>
    </w:p>
    <w:p>
      <w:r>
        <w:t>La chambre administrative examine d’office et librement la recevabilité des recours qui lui sont soumis (art. 11 al. 2 LPA ; ATA/370/2025 du 1er avril 2025 consid. 1 ; ATA/646/2023 du 20 juin 2023 consid. 1).</w:t>
      </w:r>
    </w:p>
    <w:p>
      <w:r>
        <w:t>- 7/11 - A/2266/2024</w:t>
      </w:r>
    </w:p>
    <w:p>
      <w:r>
        <w:rPr>
          <w:b/>
        </w:rPr>
        <w:t>E. 2.2</w:t>
      </w:r>
    </w:p>
    <w:p>
      <w:r>
        <w:t>Quelle que soit la qualification de la décision querellée (incidente ou finale), le recours a été interjeté en temps utile (car dans un délai de dix jours suivant sa notification) devant la juridiction compétente (art. 132 de la loi sur l'organisation judiciaire du 26 septembre 2010 - LOJ - E 2 05 ; art. 62 al. 1 let. b LPA).</w:t>
      </w:r>
    </w:p>
    <w:p>
      <w:r>
        <w:rPr>
          <w:b/>
        </w:rPr>
        <w:t>E. 2.3</w:t>
      </w:r>
    </w:p>
    <w:p>
      <w:r>
        <w:t>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(ATA/487/2023 du 9 mai 2023 consid. 2a et les références citées). Est en revanche une décision incidente (art. 4 al. 2 LPA) celle qui est prise pendant le cours de la procédure et ne représente qu’une étape vers la décision finale (ATA/487/2023 du 9 mai 2023 consid. 2a) ; elle peut avoir pour objet une question formelle ou matérielle, jugée préalablement à la décision finale (ATF 139 V 42 consid. 2.3 ; ATA/115/2023 du 7 février 2023 consid. 1b).</w:t>
      </w:r>
    </w:p>
    <w:p>
      <w:r>
        <w:rPr>
          <w:b/>
        </w:rPr>
        <w:t>E. 2.4</w:t>
      </w:r>
    </w:p>
    <w:p>
      <w:r>
        <w:t>Selon l'art. 57 let. c in initio LPA, les décisions incidentes peuvent faire l'objet d'un recours si elles risquent de causer un préjudice irréparable. Selon la même disposition in fine, elles peuvent également faire l'objet d'un tel recours si cela conduirait immédiatement à une solution qui éviterait une procédure probatoire longue et coûteuse.</w:t>
      </w:r>
    </w:p>
    <w:p>
      <w:r>
        <w:rPr>
          <w:b/>
        </w:rPr>
        <w:t>E. 2.5</w:t>
      </w:r>
    </w:p>
    <w:p>
      <w:r>
        <w:t>Selon l'art. 21 al. 1 LPA, l’autorité peut d’office ou sur requête ordonner des mesures provisionnelles en exigeant au besoin des sûretés. La législation prévoit parfois expressément la suspension d'une activité en tant que mesure provisoire. C'est ainsi le cas des art. 13 al. 5 du concordat sur les entreprises de sécurité du 18 octobre 1996 (CES - I 2 14), 28 de la loi générale relative au personnel de l’administration cantonale, du pouvoir judiciaire et des établissements publics médicaux du 4 décembre 1997 (LPAC - B 5 05), 144 de la loi sur l’instruction publique du 17 septembre 2015 (LIP - C 1 10) ou 39 de la loi sur la police du 9 septembre 2014 (LPol - F 1 05). On trouve également dans la législation le terme de suspension comme sanction équivalant à une interdiction temporaire de pratiquer (vocable plus utilisé dans la législation fédérale, voir p. ex. art. 43 al. 1 let. d de la loi fédérale sur les professions médicales universitaires du 23 juin 2006 - LPMéd - RS 811.11 ; 17 al. 1 let. c de la loi fédérale sur la libre circulation des avocats du 23 juin 2000 - LLCA - RS 935.61). C'est le cas des art. 98 al. 1 let. c de la loi sur l'administration des communes du 13 avril 1984 (LAC - B 6 05) ; 44 al. 1 let. b de la loi sur l'université du 13 juin 2008 (LU - C 1 30) ; 11 al. 2 de la loi sur la profession d'huissier judiciaire du 19 mars 2010 (LHJ - E 6 15) ; 12 al. 2 let. c de la loi sur les agents intermédiaires du 20 mai 1950 (LAInt - I 2 12) ou 10 al. 2 de la loi sur les traducteurs-jurés du 7 juin 2013 (LTJ - I 2 46).</w:t>
      </w:r>
    </w:p>
    <w:p>
      <w:r>
        <w:t>- 8/11 - A/2266/2024 Une loi cantonale prévoit même les deux types de suspension de manière expresse, en les différenciant (art. 50 al. 1 et 57 de la loi sur le notariat du 25 novembre 1988 - LNot - E 6 05).</w:t>
      </w:r>
    </w:p>
    <w:p>
      <w:r>
        <w:rPr>
          <w:b/>
        </w:rPr>
        <w:t>E. 2.6</w:t>
      </w:r>
    </w:p>
    <w:p>
      <w:r>
        <w:t>La LPSSP vise à régler le domaine de la prévention incendie ainsi que l’organisation et le fonctionnement de la défense contre les sinistres (art. 1 LPSSP). Selon l'art. 21 al. 1 LPSSP cité dans la décision querellée, l’exécutif communal ou l’organe statutairement compétent du groupement intercommunal nomme, sur préavis du département chargé de la sécurité, le commandant et les officiers.</w:t>
      </w:r>
    </w:p>
    <w:p>
      <w:r>
        <w:rPr>
          <w:b/>
        </w:rPr>
        <w:t>E. 2.7</w:t>
      </w:r>
    </w:p>
    <w:p>
      <w:r>
        <w:t>Selon l'art. 28 al. 1 LPSSP, toute infraction à la loi, aux règlements et aux règles de discipline d’un sapeur-pompier volontaire entraîne les sanctions suivantes : a) l'avertissement ; b) le blâme ; c) la suspension d'activité pour une durée maximale de douze mois ; d) l'exclusion. L'art. 30 al. 1 du règlement d’application de la loi sur la prévention des sinistres, l’organisation et l’intervention des sapeurs-pompiers du 25 juillet 1990 (RPSSP - F 4 05.01) prévoit quant à lui que toute infraction à la loi, au RPSSP et aux règles de discipline entraîne les sanctions suivantes : a) l’avertissement, notamment pour une absence non motivée à un exercice ; b) le blâme écrit ; c) la suspension d’activité impliquant une déduction de douze mois sur le temps réglementaire fixé pour l’obtention de la prime d’ancienneté ; le service de remplacement s’effectue obligatoirement après l’âge de 50 ans révolus ; d) l’exclusion, notamment pour absence non motivée à trois exercices.</w:t>
      </w:r>
    </w:p>
    <w:p>
      <w:r>
        <w:rPr>
          <w:b/>
        </w:rPr>
        <w:t>E. 2.8</w:t>
      </w:r>
    </w:p>
    <w:p>
      <w:r>
        <w:t>En l'espèce, la décision de suspension querellée indique se fonder tant sur l'art. 21 LPA, intitulé « mesures provisionnelles », que sur l'art. 28 al. 1 let. c LPSSP relatif aux « sanctions disciplinaires ». Or, cette disposition ne constitue pas une « sanction provisoire » comme l'autorité le soutient dans sa réponse mais une sanction qui constitue une décision finale, prévue dans le catalogue exhaustif des sanctions disciplinaires prévues par l'art. 28 LPSSP et qui s'apparente à une interdiction temporaire de pratiquer une profession réglementée.</w:t>
      </w:r>
    </w:p>
    <w:p>
      <w:r>
        <w:rPr>
          <w:b/>
        </w:rPr>
        <w:t>E. 2.9</w:t>
      </w:r>
    </w:p>
    <w:p>
      <w:r>
        <w:t>L'art. 21 LPA invoqué – également – par la commune ne lui est d'aucun secours. En effet, une mesure provisionnelle ne saurait, en principe tout au moins, anticiper le jugement définitif ni équivaloir à une condamnation provisoire sur le fond, pas plus qu’aboutir abusivement à rendre d’emblée illusoire la portée du procès au fond (Isabelle HÄNER, Vorsorgliche Massnahmen in Verwaltungsverfahren und</w:t>
      </w:r>
    </w:p>
    <w:p>
      <w:r>
        <w:t>- 9/11 - A/2266/2024 Verwaltungsprozess in RDS 1997 II 253-420, p. 265 ; ATA/578/2025 du 23 mai 2025 consid. 2.2 ; ATA/624/2025 du 3 juin 2025 consid. 4). Or, la sanction immédiate prise à l'encontre du recourant, qui a été exécutée, équivaut, conformément à ce qui précède, à une condamnation sur le fond, du moins pendant une certaine durée.</w:t>
      </w:r>
    </w:p>
    <w:p>
      <w:r>
        <w:rPr>
          <w:b/>
        </w:rPr>
        <w:t>E. 2.10</w:t>
      </w:r>
    </w:p>
    <w:p>
      <w:r>
        <w:t>Il ressort de ce qui précède que la décision querellée constitue une décision finale (art. 57 let. a LPA) et non une décision incidente au sens de l'art. 57 let. c LPA. La recevabilité du recours n'est par conséquent ni soumise à l'existence d'un préjudice irréparable ni à la condition que l'admission du recours puisse conduire immédiatement à une décision finale qui permettrait d'éviter une procédure probatoire longue et coûteuse.</w:t>
      </w:r>
    </w:p>
    <w:p>
      <w:r>
        <w:rPr>
          <w:b/>
        </w:rPr>
        <w:t>E. 3</w:t>
      </w:r>
    </w:p>
    <w:p>
      <w:r>
        <w:t>L'autorité intimée soutient que le recours est devenu sans objet dans la mesure où la suspension a été levée en raison de la fin des investigations préliminaires.</w:t>
      </w:r>
    </w:p>
    <w:p>
      <w:r>
        <w:rPr>
          <w:b/>
        </w:rPr>
        <w:t>E. 3.1</w:t>
      </w:r>
    </w:p>
    <w:p>
      <w:r>
        <w:t>Un intérêt digne de protection suppose un intérêt actuel à obtenir l'annulation de la décision attaquée (ATF 138 II 42 consid. 1 ; 137 I 23 consid 1.3 Thierry TANQUEREL, Manuel de droit administratif, 2e éd. 2018, n. 1367). L'existence d'un intérêt actuel s'apprécie non seulement au moment du dépôt du recours, mais aussi lors du prononcé de la décision sur recours (ATF 137 I 296 consid. 4.2 ; 136 II 101 consid. 1.1). Il peut toutefois être renoncé à l'exigence d'un tel intérêt, dans la mesure où cette condition ferait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ATA/220/2019 du 5 mars 2019 consid. 2). Le Tribunal fédéral ajoute une condition supplémentaire, à savoir qu'en raison de sa portée de principe, il existe un intérêt public suffisamment important à la solution de la question litigieuse (ATF 137 I 23 consid. 1.3.1 ; 136 II 101 consid. 1.1 et les arrêts cités) ou lorsqu'une décision n'est pas susceptible de se renouveler mais que les intérêts des recourants sont particulièrement touchés avec des effets qui perdureront (ATF 136 II 101 ; 135 I 79).</w:t>
      </w:r>
    </w:p>
    <w:p>
      <w:r>
        <w:rPr>
          <w:b/>
        </w:rPr>
        <w:t>E. 3.2</w:t>
      </w:r>
    </w:p>
    <w:p>
      <w:r>
        <w:t>En l’espèce, il convient d'admettre que le recourant conserve un intérêt digne de protection à recourir contre la décision litigieuse, quand bien même elle a été levée par décision du 19 décembre 2024. Constituant une sanction disciplinaire, elle pourrait en effet être considérée comme un antécédent et sera inscrite dans le dossier du recourant. Le recours est ainsi recevable, si bien qu'il convient d'entrer en matière sur le fond.</w:t>
      </w:r>
    </w:p>
    <w:p>
      <w:r>
        <w:rPr>
          <w:b/>
        </w:rPr>
        <w:t>E. 4</w:t>
      </w:r>
    </w:p>
    <w:p>
      <w:r>
        <w:t>Le principe de la légalité, consacré à l’art. 5 al. 1 Cst., exige que les autorités n’agissent que dans le cadre fixé par la loi (ATF 147 I 1 consid. 4.3.1) et que la base légale revête une certaine densité normative, c'est-à-dire qu'elle présente des garanties suffisantes de clarté, de précision et de transparence (ATF 131 II 13 consid. 6.5 ; 129 I 161 consid. 2.2).</w:t>
      </w:r>
    </w:p>
    <w:p>
      <w:r>
        <w:t>- 10/11 - A/2266/2024</w:t>
      </w:r>
    </w:p>
    <w:p>
      <w:r>
        <w:rPr>
          <w:b/>
        </w:rPr>
        <w:t>E. 4.1</w:t>
      </w:r>
    </w:p>
    <w:p>
      <w:r>
        <w:t>Dans sa réponse, l'autorité intimée indique que la LPSSP prévoit spécifiquement la suspension provisoire en son art. 28 al. 1 let. c LPSSP, de sorte qu'il existe une « base légale formelle ». Or comme on l'a vu précédemment, cette disposition constitue une sanction disciplinaire finale et la commune ne pouvait prononcer une mesure provisoire sur cette base, sauf à violer le principe de la légalité. Cette sanction finale ne repose par ailleurs sur aucun motif fondé puisque comme l'autorité intimée l'admet, au moment du prononcé de la décision querellée, les faits reprochés n'étaient pas établis et elle avait limité cette suspension dans l'attente du résultat des investigations. Il sera ainsi constaté que la décision querellée consacre une violation de la loi. Le recours sera donc admis et la décision querellée sera annulée.</w:t>
      </w:r>
    </w:p>
    <w:p>
      <w:r>
        <w:rPr>
          <w:b/>
        </w:rPr>
        <w:t>E. 4.2</w:t>
      </w:r>
    </w:p>
    <w:p>
      <w:r>
        <w:t>Les considérants qui précèdent rendent sans objet les actes d'instruction requis par les parties.</w:t>
      </w:r>
    </w:p>
    <w:p>
      <w:r>
        <w:rPr>
          <w:b/>
        </w:rPr>
        <w:t>E. 5</w:t>
      </w:r>
    </w:p>
    <w:p>
      <w:r>
        <w:t>Vu l'issue du litige, il ne sera pas perçu d'émolument, l’autorité intimée en étant dispensée de par la loi (art. 87 al. 1 2e phr. LPA). Le recourant ayant obtenu gain de cause tant sur le fond que sur mesures provisionnelles et superprovisionnelles, une indemnité de procédure de CHF 1'500.- lui sera accordée, à la charge de la commune B______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