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ATA/746/2013 vom 7. November 2013</w:t>
      </w:r>
    </w:p>
    <w:p>
      <w:r>
        <w:t>GE Cour de justice, 2013-11-07, FR</w:t>
      </w:r>
    </w:p>
    <w:p>
      <w:r>
        <w:rPr>
          <w:b/>
        </w:rPr>
        <w:t xml:space="preserve">Quelle: </w:t>
      </w:r>
      <w:r>
        <w:t>https://mcp.opencaselaw.ch/entscheid/ge_gerichte_ATA_746_2013</w:t>
      </w:r>
    </w:p>
    <w:p>
      <w:r>
        <w:t>FR: GE_GERICHTE ATA/746/2013 du 7 novembre 2013</w:t>
      </w:r>
    </w:p>
    <w:p>
      <w:r>
        <w:t>IT: GE_GERICHTE ATA/746/2013 del 7 novembre 2013</w:t>
      </w:r>
    </w:p>
    <w:p>
      <w:pPr>
        <w:pStyle w:val="Heading2"/>
      </w:pPr>
      <w:r>
        <w:t>Erwägungen</w:t>
      </w:r>
    </w:p>
    <w:p>
      <w:r>
        <w:rPr>
          <w:b/>
        </w:rPr>
        <w:t>E. 12</w:t>
      </w:r>
    </w:p>
    <w:p>
      <w:r>
        <w:t>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w:t>
      </w:r>
    </w:p>
    <w:p>
      <w:r>
        <w:t>En l'espèce, le recourant, titulaire d'un permis N et donc susceptible de faire l'objet d'une interdiction de pénétrer dans une région déterminée (Arrêt du Tribunal fédéral 6B_808/2011 précité consid. 1.2 ; ATA/607/2013 précité consid. 6), a, dès le début de sa présence en Suisse, commis des infractions à la LStup qui se sont avérées être de plus en plus graves. En effet, elles sont passées</w:t>
      </w:r>
    </w:p>
    <w:p>
      <w:r>
        <w:t>- 7/10 - A/3267/2013 d'une vente de 1,4 gr. de marijuana à une personne à celle de 5,2 gr. au total à deux personnes, puis à la vente d'une boulette de cocaïne, infraction de laquelle l'intéressé n'a pas été dissuadé par ses deux premières condamnations.</w:t>
      </w:r>
    </w:p>
    <w:p>
      <w:r>
        <w:t>Or, 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Certes, le recourant nie s'adonner au trafic de drogue. Toutefois, faute d’opposition, deux ordonnances de condamnation, qui retiennent des infractions à la LStup, sont exécutoires. S’agissant de la troisième ordonnance, qui ferait selon le recourant objet d’une opposition, le soupçon – découlant déjà de la condamnation – que celui-ci ait commis l’infraction qui lui est reprochée suffit pour qu’une interdiction de périmètre soit prononcée. Au demeurant, les trois condamnations dont l’intéressé a fait l'objet sont fondées sur des constatations directes de la police ou des mises en cause de clients.</w:t>
      </w:r>
    </w:p>
    <w:p>
      <w:r>
        <w:t>Au regard de ces circonstances, le recourant trouble et menace la sécurité et l'ordre publics au sens de l'art. 74 al. 1 let. a LEtr et remplit indubitablement les conditions posées par la jurisprudence pour une interdiction de pénétrer dans une région déterminée. 6)</w:t>
      </w:r>
    </w:p>
    <w:p>
      <w:r>
        <w:t>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2C_197/2013 précité consid. 4 ; 2C_1044/2012 du 5 novembre 2012 consid. 3.3). 7)</w:t>
      </w:r>
    </w:p>
    <w:p>
      <w:r>
        <w:t>Dans le cas présent, vu le comportement gravement délictuel adopté par le recourant depuis son arrivée en Suisse – trois condamnations en un peu plus de trois mois –, ainsi que le fait qu'il semble s'approvisionner en drogue à Plainpalais et vendre cette marchandise à un endroit différent, au quai du Seujet, il est à</w:t>
      </w:r>
    </w:p>
    <w:p>
      <w:r>
        <w:t>- 8/10 - A/3267/2013 craindre qu'en cas de délimitation du périmètre interdit à ces deux seuls quartiers, il puisse rapidement trouver d'autres lieux où commettre des infractions.</w:t>
      </w:r>
    </w:p>
    <w:p>
      <w:r>
        <w:t>Le périmètre interdit, tel que délimité par le plan annexé à la décision d'interdiction du 3 octobre 2013, apparaît ainsi apte à atteindre le but visé, à savoir la protection de la population, en particulier de la vie ou de l'intégrité des tiers, ce qui ne peut être obtenu par une mesure moins incisive.</w:t>
      </w:r>
    </w:p>
    <w:p>
      <w:r>
        <w:t>Cet intérêt public prime sans conteste l'intérêt privé invoqué par le recourant à pouvoir continuer de suivre des cours de français et participer au culte de l'église africaine des Pâquis, activités qui ne sont du reste nullement documentées par pièces, ni même étayées un tant soit peu par des éléments de fait précis.</w:t>
      </w:r>
    </w:p>
    <w:p>
      <w:r>
        <w:t>Au demeurant, comme l'a relevé le TAPI, rien ne permet de penser que le recourant ne pourra pas suivre des cours de français, respectivement se rendre à l'église, dans des lieux se trouvant hors du périmètre interdit, ni qu'il ne pourra plus entretenir des contacts sociaux.</w:t>
      </w:r>
    </w:p>
    <w:p>
      <w:r>
        <w:t>Enfin, le temps qu'il perdrait entre son lieu d'accueil et celui où travaille son assistante sociale ne saurait être considéré comme un désagrément de nature à rendre disproportionnée l'étendue du périmètre interdit. 8)</w:t>
      </w:r>
    </w:p>
    <w:p>
      <w:r>
        <w:t>Au regard notamment de la gravité des infractions commises, la durée de douze mois de l'interdiction de pénétrer dans la région déterminée est de nature à dissuader le recourant de réitérer ses agissements délictuels et de protéger ainsi la population, ce d'autant plus vu l'absence de tout signe d'amendement de celui-ci à ce sujet. 9)</w:t>
      </w:r>
    </w:p>
    <w:p>
      <w:r>
        <w:t>Au vu de ce qui précède, c'est à juste titre que le TAPI a confirmé la décision d’interdiction de pénétrer dans une région déterminée prise par l'officier de police le 3 octobre 2013 à l'encontre du recourant pour une durée de douze mois.</w:t>
      </w:r>
    </w:p>
    <w:p>
      <w:r>
        <w:t>Son recours sera dès lors rejeté. 10)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r>
        <w:t>- 9/10 - A/3267/2013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