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ATA/744/2012 vom 30. Oktober 2012</w:t>
      </w:r>
    </w:p>
    <w:p>
      <w:r>
        <w:t>GE Cour de justice, 2012-10-30, FR</w:t>
      </w:r>
    </w:p>
    <w:p>
      <w:r>
        <w:rPr>
          <w:b/>
        </w:rPr>
        <w:t xml:space="preserve">Quelle: </w:t>
      </w:r>
      <w:r>
        <w:t>https://mcp.opencaselaw.ch/entscheid/ge_gerichte_ATA_744_2012</w:t>
      </w:r>
    </w:p>
    <w:p>
      <w:r>
        <w:t>FR: GE_GERICHTE ATA/744/2012 du 30 octobre 2012</w:t>
      </w:r>
    </w:p>
    <w:p>
      <w:r>
        <w:t>IT: GE_GERICHTE ATA/744/2012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arrêt récent (ATA/284/2012 du 8 mai 2012), la chambre administrative a tranché la question faisant l’objet du présent litige, de sorte qu’il convient de se référer à cet arrêt.</w:t>
      </w:r>
    </w:p>
    <w:p>
      <w:r>
        <w:t>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w:t>
      </w:r>
    </w:p>
    <w:p>
      <w:r>
        <w:t>- 4/9 - A/698/2011 du règlement d’application de la LISP,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w:t>
      </w:r>
    </w:p>
    <w:p>
      <w:r>
        <w:t>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selon l’art. 23 LISP.</w:t>
      </w:r>
    </w:p>
    <w:p>
      <w:r>
        <w:rPr>
          <w:b/>
        </w:rPr>
        <w:t>E. 3</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L’art. 23 al. 2 LISP, qui est le pendant au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rPr>
          <w:b/>
        </w:rPr>
        <w:t>E. 4</w:t>
      </w:r>
    </w:p>
    <w:p>
      <w:r>
        <w:t>Le TAPI se fonde sur l’ATF 135 II 274 et l’Arrêt du Tribunal fédéral 2C_601/2010 précité pour admettre que la réclamation du contribuable n’est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w:t>
      </w:r>
    </w:p>
    <w:p>
      <w:r>
        <w:t>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 specialis par rapport à</w:t>
      </w:r>
    </w:p>
    <w:p>
      <w:r>
        <w:t>- 5/9 - A/698/2011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w:t>
      </w:r>
    </w:p>
    <w:p>
      <w:r>
        <w:t>Cette interprétation s'imposait au regard du titre marginal de l'art. 138 LIFD (« paiement complémentaire et restitution d'impôt ») et par rapport à l'art. 16 de l'ordonnance sur l'imposition à la source du 19 octobre 1993 (OIS - RS 642.118.2).</w:t>
      </w:r>
    </w:p>
    <w:p>
      <w:r>
        <w:t>b. Dans le second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w:t>
      </w:r>
    </w:p>
    <w:p>
      <w:r>
        <w:t>Malgré des demandes répétées, les instances précédentes n'avaient pas pris position sur la situation de la recourante.</w:t>
      </w:r>
    </w:p>
    <w:p>
      <w:r>
        <w:t>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w:t>
      </w:r>
    </w:p>
    <w:p>
      <w:r>
        <w:t>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la formuler dans le délai légal (ATA/284/2012 du 8 mai 2012 ; ATA/547/2011 du 30 août 2011).</w:t>
      </w:r>
    </w:p>
    <w:p>
      <w:r>
        <w:rPr>
          <w:b/>
        </w:rPr>
        <w:t>E. 5</w:t>
      </w:r>
    </w:p>
    <w:p>
      <w:r>
        <w:t>A la lecture de ces jurisprudences, il apparaît que le Tribunal fédéral ne s'est jamais exprimé sur une demande de restitution d'impôt à la source lorsque le trop-perçu est lié à une déduction supplémentaire, connue du contribuable au cours de l’année fiscale considérée, mais qu’il n'a pas fait valoir dans le délai de l'art. 137 LIFD.</w:t>
      </w:r>
    </w:p>
    <w:p>
      <w:r>
        <w:t>Contrairement à ce qui prévalait dans les jurisprudences fédérales invoquées, il n’y a pas eu en l’espèce de retenue excessive liée à une erreur d’un tiers - l’employeur - justifiant une protection particulière du contribuable.</w:t>
      </w:r>
    </w:p>
    <w:p>
      <w:r>
        <w:rPr>
          <w:b/>
        </w:rPr>
        <w:t>E. 6</w:t>
      </w:r>
    </w:p>
    <w:p>
      <w:r>
        <w:t>La contribuable a déposé sa réclamation le 12 juillet 2010 en sollicitant la déduction d'une somme dont il avait eu connaissance durant l’année 2009.</w:t>
      </w:r>
    </w:p>
    <w:p>
      <w:r>
        <w:t>- 6/9 - A/698/2011</w:t>
      </w:r>
    </w:p>
    <w:p>
      <w:r>
        <w:t>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 qui n’agit pas dans le délai prescrit est forclos et la décision en cause acquiert force obligatoire (ATA/779/2011 du 20 décembre 2011 ; ATA/547/2011 du 30 août 2011 ; ATA/712/2010 du 19 octobre 2010 et les références citées).</w:t>
      </w:r>
    </w:p>
    <w:p>
      <w:r>
        <w:t>La recourante seule connaissait l’existence et le montant de ses versements effectués au titre de cotisations au 3ème pilier A, et était en mesure de transmettre à l’AFC-GE les documents y afférents en temps utile.</w:t>
      </w:r>
    </w:p>
    <w:p>
      <w:r>
        <w:t>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(contra : A. BERTHOUD, Réclamations en matière d'impôt à la source - A la recherche du délai perdu, RF 66/2011 p. 410).</w:t>
      </w:r>
    </w:p>
    <w:p>
      <w:r>
        <w:t>Toute autre solution serait contraire aussi au principe de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w:t>
      </w:r>
    </w:p>
    <w:p>
      <w:r>
        <w:t>En conséquence, la réclamation déposée par l’intéressée le 12 juillet 2010 au guichet de l'AFC-GE était tardive.</w:t>
      </w:r>
    </w:p>
    <w:p>
      <w:r>
        <w:rPr>
          <w:b/>
        </w:rPr>
        <w:t>E. 7</w:t>
      </w:r>
    </w:p>
    <w:p>
      <w:r>
        <w:t>Il convient néanmoins d'examiner si un cas de force majeure permet au contribuable de justifier l'inobservation du délai.</w:t>
      </w:r>
    </w:p>
    <w:p>
      <w:r>
        <w:t>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w:t>
      </w:r>
    </w:p>
    <w:p>
      <w:r>
        <w:t>- 7/9 - A/698/2011 de dispositions que l'on ne peut raisonnablement attendre de la part d'un homme d'affaires avisé (ATA/38/2011 du 25 janvier 2011 ; D. YERSIN/Y. NOËL, Commentaire de la loi sur l'impôt fédéral direct, Bâle 2007, ad art. 133, n. 14 et 15, p. 1283).</w:t>
      </w:r>
    </w:p>
    <w:p>
      <w:r>
        <w:t>Pour établir l'existence d'un cas de force majeure, le fardeau de la preuve incombe à l'assujetti (ATA/50/2009 du 28 janvier 2009 et les références citées ; M. DUSS, op. cit., p. 102). La maladie n'est admise comme motif d'excuse que si elle empêche le contribuable d'agir par lui-même ou de donner à un tiers les instructions nécessaires pour agir à sa place (ATA/587/2009 du 10 novembre 2009 ; ATA/532/2000 du 29 août 2000 ; H. MASSHARDT/F. GENDRE, Commentaire IDN, 1980, p. 418 ; M. DUSS, Verfahrensrecht in Steuersachen, Winterthur 1987, p. 102).</w:t>
      </w:r>
    </w:p>
    <w:p>
      <w:r>
        <w:t>La contribuable indique ne pas avoir pu respecter les délais légaux en raison de son accouchement, le 16 mars 2010, et des absences fréquentes de son mari à cette période.</w:t>
      </w:r>
    </w:p>
    <w:p>
      <w:r>
        <w:t>Or, la réclamation a été déposée le 12 juillet 2010, soit près de quatre mois après la naissance de son fils. De plus, la circonstance alléguée n'empêchait pas la contribuable de confier à un tiers - pas nécessairement son époux - de s'occuper d'une telle démarche administrative. On ne peut dès lors considérer qu'un cas de force majeure l'a empêchée de procéder dans les délais légaux.</w:t>
      </w:r>
    </w:p>
    <w:p>
      <w:r>
        <w:rPr>
          <w:b/>
        </w:rPr>
        <w:t>E. 8</w:t>
      </w:r>
    </w:p>
    <w:p>
      <w:r>
        <w:t>Au vu de ce qui précède, le recours de l'AFC-GE sera admis, le jugement du TAPI annulé et la décision sur réclamation prise par l’AFC-GE le 1er février 2011 rétablie. Un émolument de CHF 500.- sera mis à la charge de la contribuable, dont la contestation de la décision précitée est à l’origine de la présente procédure dans laquelle elle n’obtient pas gain de cause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