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ATA/740/2015 vom 16. Juli 2015</w:t>
      </w:r>
    </w:p>
    <w:p>
      <w:r>
        <w:t>GE Cour de justice, 2015-07-16, FR</w:t>
      </w:r>
    </w:p>
    <w:p>
      <w:r>
        <w:rPr>
          <w:b/>
        </w:rPr>
        <w:t xml:space="preserve">Quelle: </w:t>
      </w:r>
      <w:r>
        <w:t>https://mcp.opencaselaw.ch/entscheid/ge_gerichte_ATA_740_2015</w:t>
      </w:r>
    </w:p>
    <w:p>
      <w:r>
        <w:t>FR: GE_GERICHTE ATA/740/2015 du 16 juillet 2015</w:t>
      </w:r>
    </w:p>
    <w:p>
      <w:r>
        <w:t>IT: GE_GERICHTE ATA/740/2015 del 16 luglio 2015</w:t>
      </w:r>
    </w:p>
    <w:p>
      <w:pPr>
        <w:pStyle w:val="Heading2"/>
      </w:pPr>
      <w:r>
        <w:t>Erwägungen</w:t>
      </w:r>
    </w:p>
    <w:p>
      <w:r>
        <w:rPr>
          <w:b/>
        </w:rPr>
        <w:t>E. 12</w:t>
      </w:r>
    </w:p>
    <w:p>
      <w:r>
        <w:t>septembre 1985 - LPA - E 5 10). 2)</w:t>
      </w:r>
    </w:p>
    <w:p>
      <w:r>
        <w:t>Selon l’art. 10 al. 2 1ère phr. LaLEtr, la chambre administrative doit statuer dans les dix jours qui suivent sa saisine. Ayant reçu le recours le 7 juillet 2015 et statuant ce jour, elle respecte ce délai.</w:t>
      </w:r>
    </w:p>
    <w:p>
      <w:r>
        <w:t>La chambre administrative est en outre compétente pour apprécier l'opportunité des décisions portées devant elle (art. 10 al. 2 2ème phr. LaLEtr). 3)</w:t>
      </w:r>
    </w:p>
    <w:p>
      <w:r>
        <w:t>Tout d’abord, le grief du recourant relatif à la tardiveté de la réponse de l’officier de police doit être écarté, celui-ci ayant formulé sa demande de prolongation par téléphone au greffe avant l’échéance du délai, procédé qui peut en l’occurrence, vu les circonstances et la brièveté des délais en mesures de contraintes être toléré.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w:t>
      </w:r>
    </w:p>
    <w:p>
      <w:r>
        <w:t>- 8/12 - A/2121/2015 que si les motifs prévus dans la loi sont concrètement réalisés (arrêts du Tribunal fédéral 2C_256/2013 précité consid. 4.1 ; 2C_478/2012 du 14 juin 2012 consid. 2.1). 5)</w:t>
      </w:r>
    </w:p>
    <w:p>
      <w:r>
        <w:t>L’officier de police a, devant le TAPI, sollicité une substitution de motifs et l’application de l’art. 76 al. 1 let. b ch. 3 et 4 LEtr, que ladite juridiction a admise tout en confirmant que les conditions de l’art. 77 LEtr étaient également réunies.</w:t>
      </w:r>
    </w:p>
    <w:p>
      <w:r>
        <w:t>Idéalement, il aurait fallu un second ordre de mise en détention administrative fondé sur les nouveaux motifs, mais, vu les circonstances, notamment le refus du recourant de monter dans l’avion le 22 juin 2015 et le caractère très récent de l’ordre de détention dont le TAPI était saisi et qui ne pouvait contenir que les motifs initiaux, il convient de valider la substitution de motifs et d’examiner la détention litigieuse sous l’angle de l’art. 76 al. 1 let. b ch. 3 et 4 LEtr (ATA/810/2014 du 28 octobre 2014 ; ATA/809/2014 du 28 octobre 2014 ; ATA/85/2012 du 10 février 2012). 6)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w:t>
      </w:r>
    </w:p>
    <w:p>
      <w:r>
        <w:t>- 9/12 - A/2121/2015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7)</w:t>
      </w:r>
    </w:p>
    <w:p>
      <w:r>
        <w:t>En l’espèce, comme le fait valoir le recourant, celui-ci s’est présenté aux entretiens avec les autorités suisses et algériennes auxquels il avait été convoqué et il n’a pas entravé l’établissement du laissez-passer par le Consulat d’Algérie.</w:t>
      </w:r>
    </w:p>
    <w:p>
      <w:r>
        <w:t>Il n’a en outre pas disparu dans la clandestinité et paraissait, jusqu’à ses mises en détention pénale puis administrative, atteignable au foyer où il résidait.</w:t>
      </w:r>
    </w:p>
    <w:p>
      <w:r>
        <w:t>Il n’en demeure pas moins que l’intéressé n’a effectué aucune démarche en vue de son départ de Suisse, comme il en avait l’obligation à la suite de la décision du SEM du 10 mars 2014. Il n’a pas allégué ne pas avoir compris le contenu de cette décision, qui lui proposait de requérir une aide au retour. Il n’a pas non plus prétendu ne pas savoir quelles démarches il devait entreprendre pour rentrer dans son pays. C’est seulement à l’initiative des autorités suisses qu’il a été convoqué par le Consulat d’Algérie et qu’un laissez-passer a pu être établi.</w:t>
      </w:r>
    </w:p>
    <w:p>
      <w:r>
        <w:t>Le recourant n’est pas crédible lorsqu’il allègue ne pas avoir compris ce qui lui arrivait et ce que les autorités suisses attendaient de lui lors de la tentative de renvoi par vol aérien du 22 juin 2015. En effet, il savait depuis un peu plus d’une année qu’il devait quitter la Suisse et donc retourner dans son pays, l’Algérie. Le matin même, il avait été entendu par l’officier de police, qui lui avait signifié l’ordre de mise en détention administrative mentionnant notamment le vol prévu du 22 juin 2015. Il avait alors fait part de son désaccord de retourner en Algérie, comme il avait du reste déjà le 19 août 2014 fait comprendre à la police son absence d’intention d’entreprendre des démarches en vue de ce retour. En outre, étant enjoint d’entrer dans un avion d’Air Algérie et, même dans l’hypothèse où il n’aurait pas clairement compris l’entier des propos des policiers suisses et de l’interprète, il ne pouvait pas ne pas comprendre que ce vol était censé le ramener en Algérie, conformément à ce à quoi il était tenu depuis un peu plus d’une année.</w:t>
      </w:r>
    </w:p>
    <w:p>
      <w:r>
        <w:t>- 10/12 - A/2121/2015</w:t>
      </w:r>
    </w:p>
    <w:p>
      <w:r>
        <w:t>Ces circonstances, prises ensemble, contredisent les déclarations du recourant faites devant le TAPI selon lesquelles il ne s’opposerait pas à monter dans le prochain vol et qui apparaissent avoir pour finalité de servir les fins de son recours, à savoir sa mise en liberté, et font craindre que, s’il n’est pas totalement exclu que l’intéressé collabore avec les autorités pour l’établissement d’un laissez- passer, celui-ci tente de se soustraire à l'exécution de son renvoi s'il pouvait disposer de sa liberté de mouvement. Le risque de fuite justifiant une détention administrative est ainsi avéré.</w:t>
      </w:r>
    </w:p>
    <w:p>
      <w:r>
        <w:t>Au vu de ce qui précède, les conditions d’application de l’art. 76 al. 1 let. b ch. 3 et 4 LEtr apparaissent remplies. 8)</w:t>
      </w:r>
    </w:p>
    <w:p>
      <w:r>
        <w:t>Point n’est dès lors besoin d’examiner si les conditions d’application de l’art. 77 al. 1 LEtr sont réunies.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 10) En l’espèce, le recourant n’est pas fondé à se prévaloir du fait que le renvoi serait irréalisable d’ici au 21 août 2015, terme des soixante jours de détention administrative. Il reste en effet tenu de prendre lui-même les mesures nécessaires pour quitter la Suisse, ce qui pourrait se faire dans un délai relativement court puisqu’il pourrait dans ce cas solliciter de son consulat les documents de voyage idoines et réserver le vol de retour, le cas échéant avec l’aide de la Croix-Rouge. Au demeurant, sa détention administrative ne l’empêche pas d’entreprendre des démarches en vue de son retour en Algérie, ni de prendre contact avec la Croix- Rouge à cette fin. Ces circonstances excluent par ailleurs une impossibilité de l’exécution du renvoi pour des raisons juridiques ou matérielles au sens de l’art. 80 al. 6 let. a LEtr, invoquée par le recourant.</w:t>
      </w:r>
    </w:p>
    <w:p>
      <w:r>
        <w:t>De leur côté, les autorités suisses ont, avant la première tentative de renvoi, sollicité sans délai, c’est-à-dire environ deux mois après le prononcé de la décision du 10 mars 2014, les autorités algériennes en vue de l’identification du recourant et d’un laissez-passer. Le vol du 22 juin 2015 a en outre dû être réservé à l’avance, en l’occurrence le 10 février 2015. Le laps de temps de plus de deux</w:t>
      </w:r>
    </w:p>
    <w:p>
      <w:r>
        <w:t>- 11/12 - A/2121/2015 mois entre le courrier du SEM du 5 novembre 2014, d’une part, et la sollicitation de la police pour l’exécution du renvoi ainsi que la réservation du vol, d’autre part, serait trop long si l’intéressé avait alors été en détention administrative. La longueur des délais, y compris entre la réservation et le vol, pourrait s’expliquer le cas échéant par des difficultés inhérentes à un renvoi de ressortissants algériens munis d’un seul laissez-passer. Quoi qu’il en soit, rien ne permet de penser que les autorités suisses n’agiraient actuellement pas avec diligence et rapidité dans l’organisation du renvoi du recourant. L’échec du renvoi du 22 juin 2015 étant très récent, c’est en particulier en vain que l’intéressé prétend, sur la base de l’audition du 25 juin 2015, que rien n’a été fait par les autorités suisses pour exécuter le renvoi après cet échec, étant en outre relevé que l’officier a indiqué que le SEM allait solliciter un nouveau laissez-passer. Cela étant, si elles veulent maintenir la détention administrative du recourant après le 21 août 2015, les autorités suisses devront pouvoir se prévaloir de démarches diligentes en vue d’un renvoi qui soit exécuté le plus rapidement possible, comme le requiert l’art. 76 al. 4 LEtr.</w:t>
      </w:r>
    </w:p>
    <w:p>
      <w:r>
        <w:t>Dans ces conditions, la mise en détention administrative, pour une durée de soixante jours, apparaît proportionnée. 11) Vu ce qui précède, le recours, infondé, sera rejeté. 12)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