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ATA/73/2017 vom 31. Januar 2017</w:t>
      </w:r>
    </w:p>
    <w:p>
      <w:r>
        <w:t>GE Cour de justice, 2017-01-31, FR</w:t>
      </w:r>
    </w:p>
    <w:p>
      <w:r>
        <w:rPr>
          <w:b/>
        </w:rPr>
        <w:t xml:space="preserve">Quelle: </w:t>
      </w:r>
      <w:r>
        <w:t>https://mcp.opencaselaw.ch/entscheid/ge_gerichte_ATA_73_2017</w:t>
      </w:r>
    </w:p>
    <w:p>
      <w:r>
        <w:t>FR: GE_GERICHTE ATA/73/2017 du 31 janvier 2017</w:t>
      </w:r>
    </w:p>
    <w:p>
      <w:r>
        <w:t>IT: GE_GERICHTE ATA/73/2017 del 31 gennaio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Aux termes de l'art. 60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138 II 162 consid. 2.1.2 p. 164).</w:t>
      </w:r>
    </w:p>
    <w:p>
      <w:r>
        <w:t>c. Un intérêt digne de protection suppose un intérêt actuel à obtenir l’annulation de la décision attaquée (ATF 138 II 42 consid. 1 p. 44). L’existence d’un intérêt actuel s’apprécie non seulement au moment du dépôt du recours, mais aussi lors du prononcé de la décision sur recours (ATF 137 I 296 consid. 4.2 p. 299). Si l'intérêt actuel fait défaut lors du dépôt du recours, ce dernier est déclaré irrecevable (ATF 139 I 206 consid. 1.1 p. 208) ; s’il s’éteint pendant la procédure, le recours, devenu sans objet, doit être simplement radié du rôle (ATF 137 I 23 consid. 1.3.1 p. 24).</w:t>
      </w:r>
    </w:p>
    <w:p>
      <w:r>
        <w:t>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p. 208).</w:t>
      </w:r>
    </w:p>
    <w:p>
      <w:r>
        <w:t>- 5/9 - A/3964/2016</w:t>
      </w:r>
    </w:p>
    <w:p>
      <w:r>
        <w:t>e. En l’espèce, le recourant dispose d'un intérêt digne de protection à recourir contre la sanction prononcée contre lui. La légalité d’un placement en cellule forte doit pouvoir faire l’objet d’un contrôle en vertu de la jurisprudence du Tribunal fédéral précitée, nonobstant l’absence d’intérêt actuel, puisque cette sanction a déjà été exécutée. En effet, cette situation pourrait encore se présenter (ATA/183/2013 du 19 mars 2013 et la jurisprudence citée), dès lors qu'il ne ressort pas du dossier que le recourant aurait quitté la prison à ce jour.</w:t>
      </w:r>
    </w:p>
    <w:p>
      <w:r>
        <w:t>Le recours est donc recevable à tous points de vue.</w:t>
      </w:r>
    </w:p>
    <w:p>
      <w:r>
        <w:rPr>
          <w:b/>
        </w:rPr>
        <w:t>E. 3</w:t>
      </w:r>
    </w:p>
    <w:p>
      <w:r>
        <w:t>Le recourant se plaint de ce que son placement en cellule forte pendant trois jours serait infondé, dès lors qu'il se serait limité à stopper l’agression dont il était victime.</w:t>
      </w:r>
    </w:p>
    <w:p>
      <w:r>
        <w:rPr>
          <w:b/>
        </w:rPr>
        <w:t>E. 4</w:t>
      </w:r>
    </w:p>
    <w:p>
      <w:r>
        <w:t>Le recourant sollicite préalablement l’audition de témoins.</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w:t>
      </w:r>
    </w:p>
    <w:p>
      <w:r>
        <w:t>b. S’agissant de l’audition des témoins requise par le recourant, celle-ci n’est pas susceptible d’éclairer la chambre de céans sur la question à examiner, les images de vidéosurveillance versées au dossier étant suffisamment probantes.</w:t>
      </w:r>
    </w:p>
    <w:p>
      <w:r>
        <w:t>Dans ces circonstances, la chambre administrative ne procédera pas aux actes d’instruction supplémentaires demandés, dans la mesure où de tels actes ne sont pas de nature à influer sur l’issue du litige et où elle dispose de tous les éléments nécessaires pour statuer en connaissance de cause.</w:t>
      </w:r>
    </w:p>
    <w:p>
      <w:r>
        <w:rPr>
          <w:b/>
        </w:rPr>
        <w:t>E. 5</w:t>
      </w:r>
    </w:p>
    <w:p>
      <w:r>
        <w:t>a. Le droit disciplinaire est un ensemble de sanctions dont l'autorité dispose à l'égard d'une collectivité déterminée de personnes, soumises à un statut spécial ou qui, tenues par un régime particulier d'obligations, sont l'objet d'une surveillance</w:t>
      </w:r>
    </w:p>
    <w:p>
      <w:r>
        <w:t>- 6/9 - A/3964/2016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(ATA/902/2016 du 25 octobre 2016 ; Pierre MOOR/Étienne POLTIER, Droit administratif, vol. 2, 3ème éd., 2011, p. 142 à 145).</w:t>
      </w:r>
    </w:p>
    <w:p>
      <w:r>
        <w:t>b.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(ATA/309/2016 du 12 avril 2016 ; ATA/972/2015 du 22 septembre 2015).</w:t>
      </w:r>
    </w:p>
    <w:p>
      <w:r>
        <w:rPr>
          <w:b/>
        </w:rPr>
        <w:t>E. 6</w:t>
      </w:r>
    </w:p>
    <w:p>
      <w:r>
        <w:t>a. Le statut des personnes incarcérées à la prison est régi par le règlement sur le régime intérieur de la prison et le statut des personnes incarcérées du 30 septembre 1985 (RRIP - F 1 50.04 ; art. 1 al. 3 de la loi sur l’organisation et le personnel de la prison du 21 juin 1984 - LOPP - F 1 50).</w:t>
      </w:r>
    </w:p>
    <w:p>
      <w:r>
        <w:t>b. Un détenu doit respecter les dispositions du RRIP, les instructions du directeur de l’office pénitentiaire et les ordres du directeur et des fonctionnaires de la prison (art. 42 RRIP). Il doit en toutes circonstances adopter une attitude correcte à l’égard du personnel de la prison, des autres personnes incarcérées et des tiers (art. 44 RRIP) et n’a d’aucune façon le droit de troubler l’ordre et la tranquillité de la prison (art. 45 let. h RRIP).</w:t>
      </w:r>
    </w:p>
    <w:p>
      <w:r>
        <w:t>c.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w:t>
      </w:r>
    </w:p>
    <w:p>
      <w:r>
        <w:t>d. À teneur de l’art. 47 al. 3 RRIP, le directeur est compétent pour prononcer la suppression de visite pour quinze jours au plus (let. a) ; la suppression des promenades collectives (let. b) ; la suppression d’achat pour quinze jours au plus (let. c) ; la suppression de l’usage des moyens audiovisuels pour quinze jours au plus (let. d) ; la privation de travail (let. e) ; le placement en cellule forte pour dix jours au plus (let. f), étant précisé que ces sanctions peuvent se cumuler (art. 47 al. 4 RRIP). Il peut déléguer la compétence de prononcer les sanctions prévues à l'alinéa 3 à d'autres fonctionnaires gradés de la prison jusqu'au grade de sous-chef (art. 47 al. 5 RRIP).</w:t>
      </w:r>
    </w:p>
    <w:p>
      <w:r>
        <w:t>- 7/9 - A/3964/2016</w:t>
      </w:r>
    </w:p>
    <w:p>
      <w:r>
        <w:rPr>
          <w:b/>
        </w:rPr>
        <w:t>E. 7</w:t>
      </w:r>
    </w:p>
    <w:p>
      <w:r>
        <w:t>De jurisprudence constante, la chambre de céans accorde généralement valeur probante aux constatations figurant dans un rapport de police, établi par des agents assermentés (ATA/902/2016 précité ; ATA/99/2014 du 18 février 2014), sauf si des éléments permettent de s’en écarter. Dès lors que les agents de détention sont également des fonctionnaires assermentés (art. 7 LOPP), le même raisonnement peut être appliqué aux rapports établis par ces derniers.</w:t>
      </w:r>
    </w:p>
    <w:p>
      <w:r>
        <w:rPr>
          <w:b/>
        </w:rPr>
        <w:t>E. 8</w:t>
      </w:r>
    </w:p>
    <w:p>
      <w:r>
        <w:t>En l'espèce, le déroulement des faits tel que narré par le recourant ne correspond que partiellement aux images de vidéosurveillance.</w:t>
      </w:r>
    </w:p>
    <w:p>
      <w:r>
        <w:t>Il est, par exemple, exact qu’avant l’altercation, M. B______ parle tout seul. La vidéo, sans son, ne permet pas de déterminer si ce dernier insulte le recourant. De même, il est avéré que la sandale du recourant est déchirée à la fin de l’altercation. Il ne ressort pas des images, mais il est probable, que M. B______ ait entravé le mouvement du recourant en marchant sur la sandale de celui-ci, vers la fin de l’altercation. Toutefois ces faits ne sont pas déterminants compte tenu de ce qui suit.</w:t>
      </w:r>
    </w:p>
    <w:p>
      <w:r>
        <w:t>Il ressort en effet clairement des images que le recourant ne s’est pas mis dans la file pour obtenir son repas, comme il en avait l’obligation. Il est resté en dehors de celle-ci et a tenté de la réintégrer, deux places devant celle qui aurait dû être la sienne. Il a ainsi passé devant M. B______ et un autre détenu.</w:t>
      </w:r>
    </w:p>
    <w:p>
      <w:r>
        <w:t>Il est exact qu’au moment où M. A______ s’est avancé pour qu’on lui serve son repas, M. B______ a réagi. Cette réaction, telle que décrite par le recourant, ne correspond pas aux images vidéo. Selon ces dernières, si effectivement, dans un premier temps, M. A______ a repoussé M. B______ à la hauteur des pectoraux, le recourant passe sous silence sa réaction violente, lorsqu’il a brandi son plateau à la hauteur du visage de M. B______, provoquant ainsi une altercation et obligeant deux gardiens et même un détenu à intervenir pour faire cesser la dispute et éloigner le recourant de M. B______.</w:t>
      </w:r>
    </w:p>
    <w:p>
      <w:r>
        <w:t>En conséquence, la description des faits par le recourant s’avère incomplète. Celle de l’intimée est conforme aux images de vidéosurveillance, dont il ressort que M. A______ a adopté un comportement enfreignant le règlement, à savoir qu’il n’a pas observé une attitude correcte à l’égard d’autres personnes incarcérées (art. 44 RRIP) et a troublé l’ordre et la tranquillité de l’établissement (art. 45 let. h RRIP) en agissant comme décrit précédemment et dans la réponse de l’intimée du 15 décembre 2016.</w:t>
      </w:r>
    </w:p>
    <w:p>
      <w:r>
        <w:t>Compte tenu des précédentes sanctions, respectivement des 2 mai 2014, 26 novembre 2014 et 21 juin 2016, la sanction de trois jours de cellule forte est proportionnée.</w:t>
      </w:r>
    </w:p>
    <w:p>
      <w:r>
        <w:t>En tous points infondé, le recours sera rejeté.</w:t>
      </w:r>
    </w:p>
    <w:p>
      <w:r>
        <w:t>- 8/9 - A/3964/2016</w:t>
      </w:r>
    </w:p>
    <w:p>
      <w:r>
        <w:rPr>
          <w:b/>
        </w:rPr>
        <w:t>E. 9</w:t>
      </w:r>
    </w:p>
    <w:p>
      <w:r>
        <w:t>Vu la nature du litige, aucun émolument ne sera perçu (art. 87 al. 1 LPA ; art. 12 al. 1 du règlement sur les frais, émoluments et indemnités en procédure administrative du 30 juillet 1986 - RFPA - E 5 10.03). Vu l’issue du litige, aucune indemnité de procédure ne sera allouée au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