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ATA/73/2016 vom 26. Januar 2016</w:t>
      </w:r>
    </w:p>
    <w:p>
      <w:r>
        <w:t>GE Cour de justice, 2016-01-26, FR</w:t>
      </w:r>
    </w:p>
    <w:p>
      <w:r>
        <w:rPr>
          <w:b/>
        </w:rPr>
        <w:t xml:space="preserve">Quelle: </w:t>
      </w:r>
      <w:r>
        <w:t>https://mcp.opencaselaw.ch/entscheid/ge_gerichte_ATA_73_2016</w:t>
      </w:r>
    </w:p>
    <w:p>
      <w:r>
        <w:t>FR: GE_GERICHTE ATA/73/2016 du 26 janvier 2016</w:t>
      </w:r>
    </w:p>
    <w:p>
      <w:r>
        <w:t>IT: GE_GERICHTE ATA/73/2016 del 26 gennaio 2016</w:t>
      </w:r>
    </w:p>
    <w:p>
      <w:pPr>
        <w:pStyle w:val="Heading2"/>
      </w:pPr>
      <w:r>
        <w:t>Regeste</w:t>
      </w:r>
    </w:p>
    <w:p>
      <w:r>
        <w:t>Résumé: Décision de l'autorité intimée envoyée par pli recommandé à l'adresse annoncée par le recourant, un foyer pour sans-abris, non retirée. Notification réputée intervenue à l'échéance du délai de garde de sept jours. La réexpédition sous pli simple ne fait pas courir de nouveau délai de recours. Le recourant avait conscience qua la procédure de renouvellement de son autorisation de séjour était pendante et devait s'attendre à recevoir une décision et prendre les dispositions nécessaires pour que ses envois postaux lui soit remis. Recours contre le jugement d'irrecevabilité du TAPI rejeté.</w:t>
      </w:r>
    </w:p>
    <w:p>
      <w:pPr>
        <w:pStyle w:val="Heading2"/>
      </w:pPr>
      <w:r>
        <w:t>Erwägungen</w:t>
      </w:r>
    </w:p>
    <w:p>
      <w:r>
        <w:rPr>
          <w:b/>
        </w:rPr>
        <w:t>E. 26</w:t>
      </w:r>
    </w:p>
    <w:p>
      <w:r>
        <w:t>septembre 2010 - LOJ - E 2 05 ; art. 62 al. 1 let. a et 63 al. 1 let. b de la loi sur la procédure administrative du 12 septembre 1985 - LPA - E 5 10). 2.2)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Une requête en annulation d’une décision doit par exemple être déclarée recevable dans la mesure où le recourant a, de manière suffisante, manifesté son désaccord Formatted: Bullets and Numbering Formatted: Bullets and Numbering Formatted: Bullets and Numbering Formatted: Bullets and Numbering Formatted: Bullets and Numbering</w:t>
      </w:r>
    </w:p>
    <w:p>
      <w:r>
        <w:t>- 5/10 - A/2105/2014 avec la décision ainsi que sa volonté qu’elle ne développe pas d’effets juridiques (ATA/1076/2015 précité consid. 2b et les références citées ; Pierre MOOR/Étienne POLTIER, Droit administratif, vol. 2, 3ème éd., n. 5.3.1.2 p. 624).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(ATA/1076/2015 précité consid. 2c et les références citées).</w:t>
      </w:r>
    </w:p>
    <w:p>
      <w:r>
        <w:t>d. En l’espèce, dans son acte de recours du 22 août 2014, le recourant a indiqué faire recours contre le jugement du TAPI du 18 juillet 2014 et ne pas être responsable de la boîte aux lettres du foyer de C______. Il a ainsi clairement manifesté son désaccord avec l’irrecevabilité de son recours du 11 juillet 2014 ainsi que sa volonté de voir le jugement du TAPI être annulé.</w:t>
      </w:r>
    </w:p>
    <w:p>
      <w:r>
        <w:t>Le recours est par conséquent recevable. 3.3) Le litige porte sur la conformité au droit du jugement du TAPI déclarant irrecevable le recours de M. A______ du 11 juillet 2014 contre la décision de l’OCPM du 27 mai 2014. 4.4) a. Le délai de recours contre une décision finale est de trente jours (art. 62 al. 1 let. a LPA). Le délai court dès le lendemain de la notification de la décision (art. 17 al. 1 et 62 al. 3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1er septembre 2015 consid. 2b). 5.5) a. Lorsque la décision n’est remise que contre la signature du destinataire ou d’un tiers habilité, elle est réputée reçue au plus tard sept jours après la première tentative infructueuse de distribution (art. 62 al. 4 LPA), pour autant que celui-ci Formatted: Bullets and Numbering Formatted: Bullets and Numbering Formatted: Bullets and Numbering</w:t>
      </w:r>
    </w:p>
    <w:p>
      <w:r>
        <w:t>- 6/10 - A/2105/2014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w:t>
      </w:r>
    </w:p>
    <w:p>
      <w:r>
        <w:t>b. Une réexpédition sous pli simple ne fait pas courir un nouveau délai de recours (ATA/698/2014 du 2 septembre 2014 consid. 4d). La réexpédition de la décision sous pli simple après l'expiration du délai de recours n'est par conséquent pas pertinente (ATA/698/2014 précité consid. 5).</w:t>
      </w:r>
    </w:p>
    <w:p>
      <w:r>
        <w:t>c. La jurisprudence du Tribunal fédéral établit la présomption réfragable que l’employé postal a correctement inséré l’avis de retrait du recommandé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2C_146/2011 du 14 février 2011 consid. 3 ; ATA/179/2015 du 17 février 2015 consid. 7a). 6.6)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w:t>
      </w:r>
    </w:p>
    <w:p>
      <w:r>
        <w:t>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Formatted: Bullets and Numbering</w:t>
      </w:r>
    </w:p>
    <w:p>
      <w:r>
        <w:t>- 7/10 - A/2105/2014 consid. 1.2.3 p. 399 et les références citées ; arrêt du Tribunal fédéral 2C_10/2015 du 2 mars 2015 consid. 4.2 ; 2C_1029/2014 du 17 novembre 2014 consid. 2).</w:t>
      </w:r>
    </w:p>
    <w:p>
      <w:r>
        <w:t>c.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(ATA/642/2015 du 16 juin 2015 consid. 4 ; ATA/105/2014 du 18 février 2014 consid. 5). 7.7) En l’espèce, la décision de l’OCPM du 27 mai 2014, expédiée par courrier recommandé le même jour, a été retournée non réclamée à son expéditeur. S’il est regrettable que l’autorité intimée n’ait pas procédé sans tarder à sa réexpédition sous pli simple, il n’en demeure pas moins qu’une telle réexpédition n’aurait pas fait courir de nouveau délai de recours. La décision litigieuse est ainsi réputée avoir été notifiée le dernier jour du délai de garde, sept jours après l’avis de retrait de la Poste du 28 mai 2014, soit le mercredi 4 juin 2014. Le délai de recours de trente jours a ainsi commencé à courir le 5 juin 2014 pour venir à expiration le vendredi 4 juillet 2014. Or, le recours auprès du TAPI a été expédié le vendredi 11 juillet 2014, soit après l’échéance du délai de trente jours, de sorte qu’il est tardif.</w:t>
      </w:r>
    </w:p>
    <w:p>
      <w:r>
        <w:t>Le recourant se prévaut toutefois de ce que la décision de l’OCMP lui a été notifiée au foyer de C______, où il n’avait aucun contrôle ni suivi de son courrier et où il pouvait arriver que le courrier n’arrive pas à son destinataire.</w:t>
      </w:r>
    </w:p>
    <w:p>
      <w:r>
        <w:t>Si l’on comprend la difficulté de la situation du recourant, il ressort toutefois du dossier qu’il a informé l’autorité intimée, le 30 septembre 2013, du fait que sa nouvelle adresse se trouvait au ______, rue de C______. La décision litigieuse a ainsi été adressée à l’adresse annoncée par l’intéressé lui-même. Par ailleurs, le foyer de C______ a certes indiqué dans son courrier du 20 août 2014 qu’il y avait souvent des erreurs d’acheminement. Cependant, selon le suivi des envois de la Poste, l’avis de retrait a été inséré le 28 mai 2014 dans la case postale du foyer, opération que l’employé postal est présumé correctement avoir effectuée. Or, le recourant n’a donné aucun indice indiquant qu’il y aurait eu une erreur d’acheminement dans le cas d’espèce. En l’absence de preuve d’absence de dépôt dans la case postale au jour attesté par le facteur, la remise est censée avoir correctement eu lieu en ces lieu et date.</w:t>
      </w:r>
    </w:p>
    <w:p>
      <w:r>
        <w:t>En outre, le recourant a annoncé son changement d’adresse dans le cadre de la procédure relative à son autorisation de séjour, qu’il savait être en cours depuis sa demande de renouvellement du 11 avril 2012, réitérée les 18 octobre 2012 et 3 avril 2013. Il devait dès lors s’attendre à recevoir des communications de l’autorité intimée relative à son autorisation de séjour à l’adresse annoncée. De plus, malgré l’écoulement du temps depuis l’ouverture de la procédure de Formatted: Bullets and Numbering</w:t>
      </w:r>
    </w:p>
    <w:p>
      <w:r>
        <w:t>- 8/10 - A/2105/2014 renouvellement, le recourant avait conscience qu’elle demeurait pendante, puisqu’il avait répondu, le 23 janvier 2014, à des questions de l’OCPM.</w:t>
      </w:r>
    </w:p>
    <w:p>
      <w:r>
        <w:t>Dans ces circonstances, le recourant ne pouvait pas ignorer le fait qu'une procédure relative à son autorisation de séjour était en cours et devait s'attendre à recevoir une décision relative à sa demande de renouvellement, de sorte qu’il lui revenait de prendre les dispositions nécessaires pour que les envois postaux lui soient transmis. Le recourant devait ainsi s’assurer que son courrier adressé au foyer puisse correctement lui être acheminé et il ne peut se prévaloir ni d’un motif de restitution du délai de l’art. 62 al. 5 LPA, ni d’un cas de force majeure au sens de l’art. 16 al. 1 LPA.</w:t>
      </w:r>
    </w:p>
    <w:p>
      <w:r>
        <w:t>Au vu de ce qui précède, le recours du 11 juillet 2014 contre la décision de l’OCPM du 27 mai 2014 était tardif, de sorte que le TAPI l’a à juste titre déclaré irrecevable. 8.8) Dans ces circonstances, le jugement du TAPI est conforme au droit et le recours à son encontre sera rejeté. 9.9) 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