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ATA/73/2008 vom 19. Februar 2008</w:t>
      </w:r>
    </w:p>
    <w:p>
      <w:r>
        <w:t>GE Cour de justice, 2008-02-19, FR</w:t>
      </w:r>
    </w:p>
    <w:p>
      <w:r>
        <w:rPr>
          <w:b/>
        </w:rPr>
        <w:t xml:space="preserve">Quelle: </w:t>
      </w:r>
      <w:r>
        <w:t>https://mcp.opencaselaw.ch/entscheid/ge_gerichte_ATA_73_2008</w:t>
      </w:r>
    </w:p>
    <w:p>
      <w:r>
        <w:t>FR: GE_GERICHTE ATA/73/2008 du 19 février 2008</w:t>
      </w:r>
    </w:p>
    <w:p>
      <w:r>
        <w:t>IT: GE_GERICHTE ATA/73/2008 del 19 febbraio 2008</w:t>
      </w:r>
    </w:p>
    <w:p>
      <w:pPr>
        <w:pStyle w:val="Heading2"/>
      </w:pPr>
      <w:r>
        <w:t>Regeste</w:t>
      </w:r>
    </w:p>
    <w:p>
      <w:r>
        <w:t>Résumé: Recours interjeté contre une loi modifiant les limites de zones rejeté. Il n'appartient pas au Tribunal administratif de se prononcer sur des questions d'opportunité et il ne peut être reproché à l'autorité d'avoir abusé de son pouvoir d'appréciation en ne tenant pas compte des différents intérêts en présence.</w:t>
      </w:r>
    </w:p>
    <w:p>
      <w:pPr>
        <w:pStyle w:val="Heading2"/>
      </w:pPr>
      <w:r>
        <w:t>Erwägungen</w:t>
      </w:r>
    </w:p>
    <w:p>
      <w:r>
        <w:rPr>
          <w:b/>
        </w:rPr>
        <w:t>E. 1</w:t>
      </w:r>
    </w:p>
    <w:p>
      <w:r>
        <w:t>Aux termes de l'article 35 de la loi d’application de la loi fédérale sur l’aménagement du territoire du 4 juin 1987 (LaLAT - L 1 30),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w:t>
      </w:r>
    </w:p>
    <w:p>
      <w:r>
        <w:t>- 10/19 - A/2303/2005 de l'opposition a été préalablement épuisée (al. 4). Pour le surplus, la loi sur la procédure administrative du 12 septembre 1985 (LPA - E 5 10) est applicable (al. 5).</w:t>
      </w:r>
    </w:p>
    <w:p>
      <w:r>
        <w:t>En l'espèce, dirigé contre la loi modifiant les limites de zones sur le territoire des communes de Lancy et de Plan-les-Ouates au lieu dit "La Chapelle- les Sciers", le recours a été interjeté devant la juridiction compétente et en temps utile. La voie de l’opposition ayant été préalablement épuisée, l’exigence de subsidiarité du recours est également respectée. Il est donc recevable de ce point de vue.</w:t>
      </w:r>
    </w:p>
    <w:p>
      <w:r>
        <w:rPr>
          <w:b/>
        </w:rPr>
        <w:t>E. 2</w:t>
      </w:r>
    </w:p>
    <w:p>
      <w:r>
        <w:t>En ce qui concerne la qualité pour recourir des voisins, la jurisprudence a indiqué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w:t>
      </w:r>
    </w:p>
    <w:p>
      <w:r>
        <w:t>Le recours peut être formé par le propriétaire d’un immeuble directement voisin, ou relativement proche de la construction ou de l’installation litigieuse (Arrêts du Tribunal fédéral 1A.222/2006 et 1P.774/2006 du 8 mai 2007, consid.</w:t>
      </w:r>
    </w:p>
    <w:p>
      <w:r>
        <w:rPr>
          <w:b/>
        </w:rPr>
        <w:t>E. 5</w:t>
      </w:r>
    </w:p>
    <w:p>
      <w:r>
        <w:t>a. Aux termes de l'article 3 LAT, le paysage doit être préservé (al. 2). Il convient notamment de réserver à l’agriculture suffisamment de bonnes terres cultivables (al. 2 let. a) ; de veiller à ce que les constructions prises isolément ou dans leur ensemble ainsi que les installations s’intègrent dans le paysage (al. 2</w:t>
      </w:r>
    </w:p>
    <w:p>
      <w:r>
        <w:t>- 12/19 - A/2303/2005 let. b) ; de conserver les sites naturels et les territoires servant au délassement (al. 2 let. d). Il y a également lieu d'aménager les territoires réservés à l’habitat et à l’exercice des activités économiques selon les besoins de la population et de limiter étendue limitée (al. 3) en répartissant judicieusement les lieux d’habitation et les lieux de travail, et en les dotant d’un réseau de transports suffisant (al. 3 let. a), en préservant autant que possible les lieux d’habitation des atteintes nuisibles ou incommodantes, telles que la pollution de l’air, le bruit et les trépidations (al. 3 let. b) et en ménageant dans le milieu bâti de nombreuses aires de verdure et espaces plantés d’arbres (al. 3 let e).</w:t>
      </w:r>
    </w:p>
    <w:p>
      <w:r>
        <w:t>b.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 mêmes, une portée absolue : ils n'affectent en rien la répartition des compétences ou la législation et ne peuvent pas abroger les plans d'affectation en vigueur (P. ZEN RUFFINEN, C. GUY-ECABERT, op. cit. p. 54 et 55 ; cf. également FF 1978 I 1007 ad article 3 p.1017).</w:t>
      </w:r>
    </w:p>
    <w:p>
      <w:r>
        <w:t>L'article 3 LAT n'est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(TSCHANNEN, Commentaire LAT, art. 1er N° 3 et art. 3 N° 9 et 10 ; ATA 441/2006 du 31 août 2006 ; ATA/618/2003 du 26 août 2003).</w:t>
      </w:r>
    </w:p>
    <w:p>
      <w:r>
        <w:rPr>
          <w:b/>
        </w:rPr>
        <w:t>E. 6</w:t>
      </w:r>
    </w:p>
    <w:p>
      <w:r>
        <w:t>L'article 3 alinéa 1 de l'ordonnance sur l’aménagement du territoire du 28 juin 2000 (OAT - RS 700.1.) impose à l'autorité qui, dans l'accomplissement et la coordination de tâches ayant des effets sur l'organisation du territoire dispose d'un pouvoir d'appréciation, de peser les intérêts en présence. Elle doit déterminer les intérêts concernés (let. a). Il s'agit d'abord des intérêts poursuivis par la LAT elle- même, mais aussi des autres intérêts protégés dans les lois spéciales ; les intérêts privés sont également pris en compte (ATF 1A.55/2002 du 25 novembre 2002, consid. 3.1). L'autorité apprécie ces intérêts notamment en fonction du développement spatial souhaité et des implications qui en résultent (art. 3 al. 1</w:t>
      </w:r>
    </w:p>
    <w:p>
      <w:r>
        <w:t>- 13/19 - A/2303/2005 let. b OAT) et fonde sa décision sur cette appréciation, en veillant à prendre en considération, dans la mesure du possible, l'ensemble des intérêts concernés (art. 3 al. 1 let. c).</w:t>
      </w:r>
    </w:p>
    <w:p>
      <w:r>
        <w:rPr>
          <w:b/>
        </w:rPr>
        <w:t>E. 7</w:t>
      </w:r>
    </w:p>
    <w:p>
      <w:r>
        <w:t>Les recourants prétendent que l'autorité n'a pas tenu compte du plan directeur communal de la commune de Plan-les-Ouates de 1996.</w:t>
      </w:r>
    </w:p>
    <w:p>
      <w:r>
        <w:rPr>
          <w:b/>
        </w:rPr>
        <w:t>E. 8</w:t>
      </w:r>
    </w:p>
    <w:p>
      <w:r>
        <w:t>a. L'article 11bis LaLAT institue un plan directeur localisé chargé de fixer les orientations futures de l'aménagement de tout ou partie du territoire d'une ou plusieurs communes (al. 1). Deux catégories de plans entrent dans cette notion, à savoir le plan directeur communal qui est un plan directeur localisé dont le périmètre recouvre la totalité du territoire d'une ou plusieurs communes et le plan directeur de quartier qui est un plan directeur localisé dont le périmètre recouvre une partie du territoire d'une ou plusieurs communes (al. 2).</w:t>
      </w:r>
    </w:p>
    <w:p>
      <w:r>
        <w:t>Aux termes de l'article 11bis alinéa 8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w:t>
      </w:r>
    </w:p>
    <w:p>
      <w:r>
        <w:t>L'article 36 LaLAT fixe un délai de trois ans aux communes pour établir leur plan directeur communal.</w:t>
      </w:r>
    </w:p>
    <w:p>
      <w:r>
        <w:t>b. Auparavant, les plans directeurs communaux n'avaient pas de statut légal. Ils étaient donc, juridiquement inexistants (MGC 2001-2002, X, p. 4585ss, 4586). L'adoption de l'article 11bis LaLAT a ainsi conféré une reconnaissance juridique à des plans qui permettent aux communes, dans le cadre fixé par le plan directeur cantonal, d’engager une réflexion sur l’affectation de leur territoire ainsi que sur les décisions à prendre relevant de leur domaine de compétences, telles que l’acquisition de terrains, l’aménagement de la voirie communale et des cheminements piétonniers, et la réalisation d’équipements de proximité (MGC 2001-2002, op. cité, 4586).</w:t>
      </w:r>
    </w:p>
    <w:p>
      <w:r>
        <w:t>Le plan directeur communal de la commune de Plan-les-Ouates de 1996, a été adopté avant l'entrée en vigueur de l'article 11bis LaLAT, il n'a donc pas acquis force obligatoire pour les autorités. Le Grand Conseil n'a ainsi nullement violé la loi en ne tenant pas compte de ce plan et des principes qu'il contenait.</w:t>
      </w:r>
    </w:p>
    <w:p>
      <w:r>
        <w:t>S'agissant du plan directeur de quartier adopté par le Conseil d'Etat le 27 juin 2007, le tribunal de céans relèvera que celui-ci ne fait pas l'objet du</w:t>
      </w:r>
    </w:p>
    <w:p>
      <w:r>
        <w:t>- 14/19 - A/2303/2005 présent recours et que, conformément à l'article 11bis alinéa 8 LaLAT, les particuliers ne peuvent invoquer aucun grief à son encontre.</w:t>
      </w:r>
    </w:p>
    <w:p>
      <w:r>
        <w:rPr>
          <w:b/>
        </w:rPr>
        <w:t>E. 9</w:t>
      </w:r>
    </w:p>
    <w:p>
      <w:r>
        <w:t>Les recourants reprochent à l'autorité intimée d'avoir méconnu certains principes de planification, d'avoir excédé son pouvoir d'appréciation et violé le droit en n'opérant pas la pesée des intérêts en présence que la loi lui impose.</w:t>
      </w:r>
    </w:p>
    <w:p>
      <w:r>
        <w:rPr>
          <w:b/>
        </w:rPr>
        <w:t>E. 10</w:t>
      </w:r>
    </w:p>
    <w:p>
      <w:r>
        <w:t>Selon l'article 8 alinéa 1 LaLAT, le PDC est un document destiné notamment à la coordination avec la Confédération et les cantons ainsi qu'avec les régions limitrophes. Les autorités cantonales et communales appliquent les principes et les objectifs du PDC, notamment en veillant à ce que les plans d'affectation du sol soient conformes au plan directeur cantonal et à son concept de l'aménagement cantonal (art. 11A al. 1 LaLAT).</w:t>
      </w:r>
    </w:p>
    <w:p>
      <w:r>
        <w:t>Le PDC comporte deux volets, à savoir le concept de l'aménagement cantonal et le schéma directeur cantonal (ci-après : schéma directeur). Le premier, adopté par le Grand Conseil en 2000 puis par le Conseil fédéral en 2003, est un document à caractère politique, qui montre le développement souhaité par le canton et doit servir de référence stable aux actions territoriales pour les dix à quinze ans à venir. Le second est un document d'application qui complète le premier, en précisant les conditions de sa mise en œuvre. Adopté en 2001 par le Grand Conseil, il a fait l'objet d'une mise à jour en 2006, adoptée par le Conseil d'Etat le 28 mars 2007 et par la Confédération le 28 juin 2007. Il se compose d'un ensemble de fiches décrivant les projets et les mesures.</w:t>
      </w:r>
    </w:p>
    <w:p>
      <w:r>
        <w:rPr>
          <w:b/>
        </w:rPr>
        <w:t>E. 11</w:t>
      </w:r>
    </w:p>
    <w:p>
      <w:r>
        <w:t>a. Le concept de l'aménagement comprend plusieurs objectifs visant à répondre à la crise du logement que connaît le canton. Parmi celles-ci figurent l'utilisation, en priorité et de manière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(objectifs 2.2 et 2.3, p. 27). Les zones à bâtir actuelles doivent être densifiées de manière différenciée. Ainsi, il convient notamment de créer, aux abords de l'agglomération de nouveaux quartiers d'affectations mixtes par extension dans la zone agricole en continuité avec la structure urbaine (objectif 2.12, p. 36-37).</w:t>
      </w:r>
    </w:p>
    <w:p>
      <w:r>
        <w:t>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 Par ailleurs, l’agglomération comprend en son centre et dans sa couronne suburbaine des quartiers formés ou en évolution qui demandent des politiques de gestion et de revalorisation urbaine et,</w:t>
      </w:r>
    </w:p>
    <w:p>
      <w:r>
        <w:t>- 15/19 - A/2303/2005 en périphérie des secteurs en formation qui nécessitent des projets d’urbanisme structurant. Parmi ceux-ci, le plan directeur identifie les "périmètres d’aménagement coordonné" en tant que lieux où les enjeux sont particulièrement importants. Une planification directrice de quartier y est nécessaire, de manière à garantir un aménagement de qualité et à instituer un cadre pré-négocié, permettant ensuite de traiter les projets de construction de manière transparente. Cette planification directrice, est à formaliser progressivement, en assurant une large place à la concertation (fiche 2.11).</w:t>
      </w:r>
    </w:p>
    <w:p>
      <w:r>
        <w:t>c. Les franges de la zone agricole de La Chapelle et des Sciers, sur les communes de Lancy et de Plan-les Ouates, ont été retenues pour constituer une extension urbaine. De superficie moyenne, elles seraient destinées en priorité au logement (fiche 2.15).</w:t>
      </w:r>
    </w:p>
    <w:p>
      <w:r>
        <w:rPr>
          <w:b/>
        </w:rPr>
        <w:t>E. 12</w:t>
      </w:r>
    </w:p>
    <w:p>
      <w:r>
        <w:t>Dès 2002, le département a mené, en coordination avec les partenaires intéressés, une étude d'aménagement du PAC de La Chapelle-les Sciers. Les projets de plan directeur de quartier et de plan de zones ont été mis en consultation publique en même temps et ont fait l'objet de deux procédures parallèles. La loi modifiant les limites de zones sur le territoire des communes de Lancy et de Plan- les-Ouates au lieu-dit "La Chapelle-les Sciers" correspond à la première étape de mise en œuvre de ce PAC. Elle vise à rendre possible, par l'urbanisation de trois sous-périmètres, la construction de 700 logements sur les parcelles de l'Hospice Général et de la Fondation Bonna Rapin, d'une école et d'une place publique et de 370 logements supplémentaires.</w:t>
      </w:r>
    </w:p>
    <w:p>
      <w:r>
        <w:t>Selon le rapport de la commission d'aménagement du canton, la modification de zones, dans son ensemble, couvre une superficie d'environ 197'000 m² dont quelques 168'000 m² sont proposés au déclassement en zone de développement 3, un cinquième de cette dernière étant affecté à des équipements publics. L'objectif d'aménagement qui consiste à créer un quartier mêlant l'habitat collectif à ses prolongements et à des activités, peut se résumer par la modulation de la densité, la mixité des affectations, la mixité sociale et générationnelle, la mobilité que favorise la proximité du pôle d'échange du Bachet, le dosage convenablement réparti des espaces et équipements publics et la mise en valeur des sites naturels et paysagers les plus proches.</w:t>
      </w:r>
    </w:p>
    <w:p>
      <w:r>
        <w:t>S'agissant plus particulièrement de la zone occupée par les jardins familiaux, le rapport a retenu qu'elle se trouve à proximité de l'autoroute et d'une forêt. L'urbanisation de ce secteur serait dès lors soumise à des nuisances sonores importantes et, à ce titre, peu propice à de l'habitat. De plus, la présence d'un espace forestier implique le respect de la zone de non-édification de 30 mètres à compter de la lisière.</w:t>
      </w:r>
    </w:p>
    <w:p>
      <w:r>
        <w:t>Quant aux quatre parcelles sises en zone villa et bordant la route de Saconnex-d'Arve, leur déclassement en zone de développement 3 est étroitement</w:t>
      </w:r>
    </w:p>
    <w:p>
      <w:r>
        <w:t>- 16/19 - A/2303/2005 lié à la zone de développement 3 affectée à de l'équipement public prévue au centre du périmètre. Elles font ainsi partie d'un ensemble constituant une seule unité d'aménagement à urbaniser et à desservir de façon cohérente.</w:t>
      </w:r>
    </w:p>
    <w:p>
      <w:r>
        <w:t>Enfin, en ce qui concerne l'intérêt à la préservation du coteau ou la valeur du patrimoine historique représenté par les villas en bordure de la route de Saconnex- d'Arve, il ne résulte pas du dossier que la loi litigieuse ne tiendrait pas compte d'objets dont la protection s'impose. En particulier, le recensement architectural du secteur de La Chapelle, validé le 25 juin 2002 par la CMNS, ne fait état d'aucun bâtiment intéressant le long de la route de Saconnex-d'Arve et la CMNS a émis un préavis positif à la modification des limites de zones le 29 juillet 2003.</w:t>
      </w:r>
    </w:p>
    <w:p>
      <w:r>
        <w:t>Il résulte de ce qui précède que la loi n° 9415 répond à un intérêt public évident et important soit la création de logements. Les modifications des limites de zones sont cohérentes. Elles sont conformes aux objectifs d'urbanisme du PDC et respectent les principes de la LAT. En adoptant cette loi, l'autorité intimée a tenu compte des différents intérêts en présence et n'a pas abusé de son pouvoir d'appréciation.</w:t>
      </w:r>
    </w:p>
    <w:p>
      <w:r>
        <w:t>Pour le surplus, il n'appartient pas au tribunal de céans de se prononcer sur des questions d'opportunité. En cela, les griefs des recourants selon lesquels la solution préconisée par le contre-projet serait plus judicieuse et plus rapide est exorbitante au présent litige.</w:t>
      </w:r>
    </w:p>
    <w:p>
      <w:r>
        <w:rPr>
          <w:b/>
        </w:rPr>
        <w:t>E. 13</w:t>
      </w:r>
    </w:p>
    <w:p>
      <w:r>
        <w:t>Les recourants critiquent également, sous l'angle de l'article 3 alinéa 2 OAT, la motivation de la décision.</w:t>
      </w:r>
    </w:p>
    <w:p>
      <w:r>
        <w:rPr>
          <w:b/>
        </w:rPr>
        <w:t>E. 14</w:t>
      </w:r>
    </w:p>
    <w:p>
      <w:r>
        <w:t>L'article 3 alinéa 2 OAT impose aux autorités d'exposer leur pondération dans la motivation de leur décision.</w:t>
      </w:r>
    </w:p>
    <w:p>
      <w:r>
        <w:t>En l'espèce, comme vu ci-dessus, l'adoption de la loi litigieuse résulte d'une pesée des intérêts en présence. Les recourants ont pu faire opposition et exprimer leurs griefs. Ceux-ci ont été examinés et l'autorité intimée n'avait pas à répondre à tous les arguments soulevés. Le rapport, auquel se réfère l'article 4 de la loi litigieuse, est suffisamment complet pour que les recourants aient pu comprendre les motifs qui ont conduit aux modifications de limites de zones. Ce grief sera dès lors rejeté.</w:t>
      </w:r>
    </w:p>
    <w:p>
      <w:r>
        <w:rPr>
          <w:b/>
        </w:rPr>
        <w:t>E. 15</w:t>
      </w:r>
    </w:p>
    <w:p>
      <w:r>
        <w:t>Les recourants invoquent encore la violation de la garantie de la propriété.</w:t>
      </w:r>
    </w:p>
    <w:p>
      <w:r>
        <w:rPr>
          <w:b/>
        </w:rPr>
        <w:t>E. 16</w:t>
      </w:r>
    </w:p>
    <w:p>
      <w:r>
        <w:t>Des restrictions à la garantie de la propriété sont admissibles pour autant qu'elles reposent sur une base légale, qu'elles soient justifiées par un intérêt public suffisant et qu'elles respectent le principe de proportionnalité (art. 36 Constitution fédérale de la Confédération suisse du 18 avril 1999 - Cst. - RS 101).</w:t>
      </w:r>
    </w:p>
    <w:p>
      <w:r>
        <w:t>- 17/19 - A/2303/2005</w:t>
      </w:r>
    </w:p>
    <w:p>
      <w:r>
        <w:t>En l'espèce, toutes ces conditions sont réunies. En particulier, l'intérêt privé des recourants doit faire le pas sur l'intérêt public à la création de logements vu la pénurie actuelle qui sévit dans le canton de Genève. Par ailleurs, le déplacement des jardins familiaux ne saurait se faire sans coûts et sans opposition. En outre, comme cela a déjà été relevé, cette zone est soumise à des nuisances sonores et se trouve à proximité d'une forêt. La solution retenue ne viole dès lors pas le principe de la proportionnalité et les recourants ne peuvent dès lors pas se prévaloir de la garantie de la propriété.</w:t>
      </w:r>
    </w:p>
    <w:p>
      <w:r>
        <w:rPr>
          <w:b/>
        </w:rPr>
        <w:t>E. 17</w:t>
      </w:r>
    </w:p>
    <w:p>
      <w:r>
        <w:t>Les recourants se plaignent enfin d'une violation du principe de l'égalité car certaines villas sises le long de la route de Saconnex-d'Arve ont été maintenue en zone villas.</w:t>
      </w:r>
    </w:p>
    <w:p>
      <w:r>
        <w:rPr>
          <w:b/>
        </w:rPr>
        <w:t>E. 18</w:t>
      </w:r>
    </w:p>
    <w:p>
      <w:r>
        <w:t>Dans le domaine de l'aménagement du territoire le 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Droit administratif, vol. I, 2e éd., Berne, 1994,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 ci se confondant avec l'interdiction de l'arbitraire (Arrêt du Tribunal fédéral n.p. du 29 novembre 2001 1P.444/2001 ; n.p. du 3 octobre 2000 1P.416/2000). En matière d'aménagement du territoire, il suffit que la planification soit objectivement défendable pour qu'elle ne soit pas arbitraire (ATF 117 Ia 434, consid. 3e = JdT 1993 I 435 ; ATA/618/2003 du 26 août 2003).</w:t>
      </w:r>
    </w:p>
    <w:p>
      <w:r>
        <w:t>En l'espèce, seuls les propriétaires des cinq parcelles sises en zone villas, le long de la route de Saconnex-d'Arve peuvent se prévaloir d'une inégalité de traitement. Les autres propriétaires ne peuvent pas se plaindre d'avoir été traités de façon différente, la situation de leur parcelle n'étant pas identique.</w:t>
      </w:r>
    </w:p>
    <w:p>
      <w:r>
        <w:t>L'autorité intimée a maintenu en zone villas cinq parcelles bordant la route de Saconnex-d'Arve sises un peu plus au nord car elles sont nettement séparées par un cordon boisé des grandes parcelles à urbaniser et constituent dès lors une</w:t>
      </w:r>
    </w:p>
    <w:p>
      <w:r>
        <w:t>- 18/19 - A/2303/2005 entité à part. La solution se fonde sur des arguments objectivement défendables. Il n'y a donc pas arbitraire. Partant, le grief d'inégalité de traitement doit être écarté.</w:t>
      </w:r>
    </w:p>
    <w:p>
      <w:r>
        <w:rPr>
          <w:b/>
        </w:rPr>
        <w:t>E. 19</w:t>
      </w:r>
    </w:p>
    <w:p>
      <w:r>
        <w:t>Entièrement mal fondé, le recours doit être rejeté. Un émolument de CHF 5'000.- sera mis à la charge des recourants, pris conjointement et solidairement. Une indemnité de procédure de CHF 1'000.- sera allouée aux appelés en cause, pris conjointement et solidairement, à charge des recourants. Aucune indemnité ne sera allouée au Grand Conseil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