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ATA/73/2004 vom 20. Januar 2004</w:t>
      </w:r>
    </w:p>
    <w:p>
      <w:r>
        <w:t>GE Cour de justice, 2004-01-20, FR</w:t>
      </w:r>
    </w:p>
    <w:p>
      <w:r>
        <w:rPr>
          <w:b/>
        </w:rPr>
        <w:t xml:space="preserve">Quelle: </w:t>
      </w:r>
      <w:r>
        <w:t>https://mcp.opencaselaw.ch/entscheid/ge_gerichte_ATA_73_2004</w:t>
      </w:r>
    </w:p>
    <w:p>
      <w:r>
        <w:t>FR: GE_GERICHTE ATA/73/2004 du 20 janvier 2004</w:t>
      </w:r>
    </w:p>
    <w:p>
      <w:r>
        <w:t>IT: GE_GERICHTE ATA/73/2004 del 20 gennaio 2004</w:t>
      </w:r>
    </w:p>
    <w:p>
      <w:pPr>
        <w:pStyle w:val="Heading2"/>
      </w:pPr>
      <w:r>
        <w:t>Regeste</w:t>
      </w:r>
    </w:p>
    <w:p>
      <w:r>
        <w:t>Résumé: Le versement d'un dividende, décidé par l'assemblée générale en décembre 1999 est un revenu réalisé pendant l'année 2000 dès lors que l'échéance du dividende était fixée au 10 janvier 2000. Le fait que les montants en question aient été perçus antérieurement, en compte courant, ne peut modifier cette date. En l'espèce, les dividendes perçus doivent être considérés comme un revenu extraordinaire.</w:t>
      </w:r>
    </w:p>
    <w:p>
      <w:pPr>
        <w:pStyle w:val="Heading2"/>
      </w:pPr>
      <w:r>
        <w:t>Erwägungen</w:t>
      </w:r>
    </w:p>
    <w:p>
      <w:r>
        <w:rPr>
          <w:b/>
        </w:rPr>
        <w:t>E. 1</w:t>
      </w:r>
    </w:p>
    <w:p>
      <w:r>
        <w:t>a. Interjeté en temps utile devant la juridiction compétente, le recours est recevable (art. 56A de la loi sur l'organisation judiciaire du 22 novembre 1941 - LOJ - E 2 05).</w:t>
      </w:r>
    </w:p>
    <w:p>
      <w:r>
        <w:t>b. La possibilité de former un recours incident par la simple production de conclusions motivées au plus tard au moment du dépôt de la réponse au recours n'est pas offerte par la loi sur la procédure administrative du 12 septembre 1985 - LPA - E 5 10). Cette dernière institue un délai de trente jours pour recourir contre une décision finale, au-delà duquel un recours doit être déclaré irrecevable (art. 63 al. 1 let. a LPA; ATA AFC du</w:t>
      </w:r>
    </w:p>
    <w:p>
      <w:r>
        <w:rPr>
          <w:b/>
        </w:rPr>
        <w:t>E. 2</w:t>
      </w:r>
    </w:p>
    <w:p>
      <w:r>
        <w:t>Le 1er janvier 2001, le canton de Genève est passé du système prae-numerando au système post-numerando en ce qui concerne l'impôt sur le revenu des personnes physi- ques. L'année 2000 tombait dès lors dans une brèche de calcul, ce qui a amené le législateur cantonal à adopter la loi sur l'imposition dans le temps des personnes phy- siques du 31 août 2000 (LITPP - II - D 3 12). L'article 6 alinéa 2 de ce texte prévoit que les revenus extraordi- naires réalisés pendant la période fiscale précédant la modification sont soumis à un impôt annuel entier, au taux applicable à ces seuls revenus, pour l'année fiscale où ils ont été acquis. L'alinéa 3 de cette disposition précise que sont considérés comme des revenus extraordinaires les prestations en capital, les revenus inhabituellement élevés par comparaison aux années</w:t>
      </w:r>
    </w:p>
    <w:p>
      <w:r>
        <w:t>- 5 -</w:t>
      </w:r>
    </w:p>
    <w:p>
      <w:r>
        <w:t>antérieures, les gains de loterie, les revenus non périodiques de fortune et les revenus extraordinaires provenant d'une activité lucrative indépendante.</w:t>
      </w:r>
    </w:p>
    <w:p>
      <w:r>
        <w:t>Il ressort du rapport de la commission fiscale du Grand Conseil chargé d'étudier cette loi, qu'en réponse aux nombreuses questions posées par les commissaires au sujet des revenus extraordinaires, l'AFC avait fourni plusieurs exemples (cf. Mémorial du Grand Conseil 2000 p. 5768 ss.). L'exemple n° 4 concernait un dividende extraordinaire. Il s'agissait d'une société qui avait versé, en 1997, un dividende de CHF 48'000.-, en 1998 de CHF 50'000.-, en 1999 de CHF 43'000.- et en 2000 de CHF 120'000.-. Ce dernier était considéré comme extraordinaire à hauteur de CHF 73'000.-. Cette somme était obtenue en soustrayant du dividende effectivement perçu en 2000 (CHF 120'000.-) la moyenne des dividendes perçus pendant les trois années précédentes ([CHF 48'000.- + CHF 50'000.- + CHF 43'000.-] / 3 = CHF 47'000.-).</w:t>
      </w:r>
    </w:p>
    <w:p>
      <w:r>
        <w:rPr>
          <w:b/>
        </w:rPr>
        <w:t>E. 3</w:t>
      </w:r>
    </w:p>
    <w:p>
      <w:r>
        <w:t>a. En l'espèce, le Tribunal administratif constatera que c'est à juste titre que l'AFC a considéré que le ver- sement du dividende décidé par l'assemblée générale du 10 décembre 1999 était un revenu réalisé pendant l'année 2000. Il ressort en effet de la formule 103, remplie par la SI, que l'échéance du dividende, soit la date dès la- quelle son versement peut être demandé, était fixée au 10 janvier 2000. Le fait que les montants en question aient été perçus antérieurement, en compte courant, ne peut modifier cette date.</w:t>
      </w:r>
    </w:p>
    <w:p>
      <w:r>
        <w:t>b. C'est aussi à juste titre que l'AFC et la commis- sion ont admis que les dividendes perçus en 2000 consti- tuaient un revenu extraordinaire, au vu de l'évolution des dividendes versés par la SI au cours du temps.</w:t>
      </w:r>
    </w:p>
    <w:p>
      <w:r>
        <w:t>c. En ce qui concerne la méthode de calcul, le Tribu- nal administratif considérera, comme la commission, que les dividendes dont le versement a été décidé le 12 décembre 1999 ont été versés en l'an 2000 afin de profiter de la brèche ouverte par la modification du système fiscal. Ce dividende aurait dû être perçu en 1999, et il apparaît dès lors normal d'en tenir compte lors du calcul de la moyenne des dividendes perçus lors des trois années précédant l'année 2000.</w:t>
      </w:r>
    </w:p>
    <w:p>
      <w:r>
        <w:rPr>
          <w:b/>
        </w:rPr>
        <w:t>E. 4</w:t>
      </w:r>
    </w:p>
    <w:p>
      <w:r>
        <w:t>Au vu de ce qui précède, le recours sera rejeté et la décision de la commission confirmée.</w:t>
      </w:r>
    </w:p>
    <w:p>
      <w:r>
        <w:t>- 6 -</w:t>
      </w:r>
    </w:p>
    <w:p>
      <w:r>
        <w:t>Malgré l'issue du litige et vu la qualité de la recourante,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