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ATA/739/2010 vom 2. November 2010</w:t>
      </w:r>
    </w:p>
    <w:p>
      <w:r>
        <w:t>GE Cour de justice, 2010-11-02, FR</w:t>
      </w:r>
    </w:p>
    <w:p>
      <w:r>
        <w:rPr>
          <w:b/>
        </w:rPr>
        <w:t xml:space="preserve">Quelle: </w:t>
      </w:r>
      <w:r>
        <w:t>https://mcp.opencaselaw.ch/entscheid/ge_gerichte_ATA_739_2010</w:t>
      </w:r>
    </w:p>
    <w:p>
      <w:r>
        <w:t>FR: GE_GERICHTE ATA/739/2010 du 2 novembre 2010</w:t>
      </w:r>
    </w:p>
    <w:p>
      <w:r>
        <w:t>IT: GE_GERICHTE ATA/739/2010 del 2 novembre 2010</w:t>
      </w:r>
    </w:p>
    <w:p>
      <w:pPr>
        <w:pStyle w:val="Heading2"/>
      </w:pPr>
      <w:r>
        <w:t>Erwägungen</w:t>
      </w:r>
    </w:p>
    <w:p>
      <w:r>
        <w:rPr>
          <w:b/>
        </w:rPr>
        <w:t>E. 1</w:t>
      </w:r>
    </w:p>
    <w:p>
      <w:r>
        <w:t>Interjeté en temps utile devant la juridiction compétente, le recours est recevable (art. 56A al. 1 et 2 de la loi sur l’organisation judiciaire du 22 novembre 1941 - LOJ - E 2 05 ; art. 31 al. 1 LPAC ; art. 63 al. 1 let. a de la loi sur la procédure administrative du 12 septembre 1985 - LPA - E 5 10).</w:t>
      </w:r>
    </w:p>
    <w:p>
      <w:r>
        <w:rPr>
          <w:b/>
        </w:rPr>
        <w:t>E. 2</w:t>
      </w:r>
    </w:p>
    <w:p>
      <w:r>
        <w:t>Dans ses observations du 16 février 2009, la recourante a sollicité l'audition de cinq témoins.</w:t>
      </w:r>
    </w:p>
    <w:p>
      <w:r>
        <w:t>Aux termes de l'art. 29 Cst., toute personne a droit, dans une procédure judiciaire ou administrative, à ce que sa cause soit traitée équitablement et jugée dans un délai raisonnable (al. 1). Les parties ont le droit d'être entendues (al. 2). La jurisprudence a notamment déduit de cette disposition le droit pour les parties de produire des preuves quant aux faits de nature à influer la décision et d'obtenir qu'il soit donné suite aux offres de preuves pertinentes (ATF 132 V 368 consid. 3.1 p. 370 ; 127 III 576 consid. 2c p. 578 ; 127 V 431 consid. 3a p. 436). En revanche, une partie n'a pas droit à l'administration d'une preuve dépourvue de pertinence parce qu'elle porte sur une circonstance sans rapport avec le litige, ou qu'une appréciation anticipée des preuves déjà recueillies démontre qu'elle ne</w:t>
      </w:r>
    </w:p>
    <w:p>
      <w:r>
        <w:t>- 8/10 - A/3402/2009 serait pas de nature à emporter la conviction de la juridiction saisie (cf. ATF 130 II 425 consid. 2.1 p. 429 ; 125 I 127 consid. 6c/cc in fine p. 135 ; Arrêt du Tribunal fédéral 8D_6/2009 du 3 août 2010 consid 4.1).</w:t>
      </w:r>
    </w:p>
    <w:p>
      <w:r>
        <w:t>En l'occurrence il n’est pas utile d’ordonner l’ouverture d’enquêtes, les pièces du dossier et les actes d’instruction auxquels le tribunal de céans a déjà procédé lui permettant de statuer en toute connaissance de cause.</w:t>
      </w:r>
    </w:p>
    <w:p>
      <w:r>
        <w:rPr>
          <w:b/>
        </w:rPr>
        <w:t>E. 3</w:t>
      </w:r>
    </w:p>
    <w:p>
      <w:r>
        <w:t>Selon l'art. 61 LPA, le pouvoir d’examen du Tribunal administratif se limite à la violation du droit, y compris l'excès et l'abus du pouvoir d'appréciation (art. 61 al. 1 let. a LPA). Le tribunal de céans ne peut ainsi pas revoir l'opportunité de la décision litigieuse (art. 61 al. 2 LPA et 31 LPAC).</w:t>
      </w:r>
    </w:p>
    <w:p>
      <w:r>
        <w:rPr>
          <w:b/>
        </w:rPr>
        <w:t>E. 4</w:t>
      </w:r>
    </w:p>
    <w:p>
      <w:r>
        <w:t>a. La LPAC, suite à la novelle du 23 mars 2007, entrée en vigueur le 31 mai 2007 établit un régime juridique différent concernant la résiliation ordinaire des rapports de service par décision de l’administration, selon que l'agent a le statut de fonctionnaire au sens de l'art. 5 LPAC ou celui d'employé au sens de l'art. 6 LPAC. Dans le premier cas, il ne peut être mis fin aux rapports de services que pour des motifs fondés au sens de l'art. 22 LPAC, en respectant le délai légal et la procédure prévue à l'article 21 al. 3 LPAC. Dans le deuxième, il peut être mis fin à ceux-ci, selon l'art. 21 al. 1 LPAC, moyennant une audition préalable de l'intéressé et le respect du délai légal. Pendant le temps d’essai, celui-ci est de quinze jours pour la fin d’une semaine (art. 20 al. 1 LPAC). La communication du motif n'est pas nécessaire, celui-ci n'ayant à être donné qu'à la demande de la personne licenciée.</w:t>
      </w:r>
    </w:p>
    <w:p>
      <w:r>
        <w:t>Ainsi, pour le licenciement d'un employé, même si doit exister un motif justifiant qu'il soit mis fin aux rapports de service, l'administration bénéficie d'un large pouvoir d'appréciation. De fait, la loi ne prévoit pas d’autres conditions au licenciement d'un employé pendant la période d'essai que celles rappelées ci- dessus, au delà du respect des garanties et principes constitutionnels tels le droit d'être entendu, l'égalité de traitement, l'interdiction de l'arbitraire et le principe de la proportionnalité, le pouvoir du tribunal de céans s’inscrivant dans ce cadre (ATA/646/2002 du 5 novembre 2002). Ce qui vaut pour la fin des rapports de service pendant la période probatoire vaut d’autant plus pendant le temps d’essai, soit dans les premières semaines d’engagement lors desquelles les aptitudes personnelles et professionnelles du nouveau collaborateur doivent être testées.</w:t>
      </w:r>
    </w:p>
    <w:p>
      <w:r>
        <w:t>b.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w:t>
      </w:r>
    </w:p>
    <w:p>
      <w:r>
        <w:t>- 9/10 - A/3402/2009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 171/2008 du 20 juin 2008 consid. 3.1 et les arrêts cités ; ATA/381/2008 du 29 juillet 2008 consid. 4a). Le Tribunal administratif suit le raisonnement du Tribunal fédéral en la matière (ATA/344/2008 du 24 juin 2008 consid. 6a).</w:t>
      </w:r>
    </w:p>
    <w:p>
      <w:r>
        <w:t>En l'occurence, la décision du DSPE communiquée à la recourante le 20 août 2009 de mettre fin aux rapports de services pour le 5 septembre 2009 respecte le délai de l'art. 20 al. 1 LPAC et le droit d'être entendu accordé par l'art. 21 al. 1 LPAC. Quand bien même la loi ne l’exige pas, les motifs de cette décision ont été largement exposés à la recourante. Au vu de leur teneur, ils échappent au grief d’arbitraire. En effet, sur la base de son évaluation de la situation telle qu’elle ressort des notes de service, l'administration était fondée à mettre fin sans attendre aux rapports de service pendant le temps d'essai, dès lors qu'elle constatait ou présumait d'entrée de cause une incompatibilité entre la personnalité de la recourante et la fonction qu'elle devait exercer, dans un environnement aussi difficile que celui où elle était affectée (ATA/511/2008 du 3 août 2010).</w:t>
      </w:r>
    </w:p>
    <w:p>
      <w:r>
        <w:rPr>
          <w:b/>
        </w:rPr>
        <w:t>E. 5</w:t>
      </w:r>
    </w:p>
    <w:p>
      <w:r>
        <w:t>Le recours sera rejeté sans qu'il soit nécessaire de traiter les autres conclusions prises par la recourante. Un émolument de CHF 1'000.- sera mis à la charge de cette dernière, qui succombe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