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ATA/738/2012 vom 30. Oktober 2012</w:t>
      </w:r>
    </w:p>
    <w:p>
      <w:r>
        <w:t>GE Cour de justice, 2012-10-30, FR</w:t>
      </w:r>
    </w:p>
    <w:p>
      <w:r>
        <w:rPr>
          <w:b/>
        </w:rPr>
        <w:t xml:space="preserve">Quelle: </w:t>
      </w:r>
      <w:r>
        <w:t>https://mcp.opencaselaw.ch/entscheid/ge_gerichte_ATA_738_2012</w:t>
      </w:r>
    </w:p>
    <w:p>
      <w:r>
        <w:t>FR: GE_GERICHTE ATA/738/2012 du 30 octobre 2012</w:t>
      </w:r>
    </w:p>
    <w:p>
      <w:r>
        <w:t>IT: GE_GERICHTE ATA/738/2012 del 30 ottobre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 jurisprudence du Tribunal fédéral, un intérêt digne de protection suppose un intérêt actuel à obtenir l’annulation de la décision attaquée (ATF 138 II 42 consid. 1 p. 44 ; 137 I 23 p. 24-25 consid 1.3 ; 135 I 79 consid. 1 p. 82 ; Arrêts du Tribunal fédéral 2C_892/2011 du 17 mars 2012 consid. 1.2 ; 2C_811/2011 du 5 janvier 2012 consid. 1 ; ATA/245/2012 du 24 avril 2012; P. MOOR/E. POLTIER, Droit administratif, vol. 2, 3ème éd., 2011, p. 748 n. 5.7.2.3 ; T. TANQUEREL, Manuel de droit administratif, 2011, p. 449, n. 1367). L’existence d’un intérêt actuel s’apprécie non seulement au moment du dépôt du recours, mais aussi lors du prononcé de la décision sur recours (ATF 137 I 296 consid. 4.2 p. 299 ; 136 II 101 consid. 1.1 p. 103). Si l'intérêt actuel fait défaut lors du dépôt du recours, ce dernier est déclaré irrecevable (ATF 123 II 285 consid. 4 p. 286 et ss. ; 118 Ia 46 consid. 3c p. 53 ; Arrêts du Tribunal fédéral 8C_745/2011 du 6 juin 2012 consid. 1.2 ; 8C_696/2011 du 2 mai 2012 consid. 5.1 ; 8C_194/2011 du 8 février 2012 consid. 2.2 ; ATA/192/2009 du 21 avril 2009 ; ATA/195/2007 du 24 avril 2007 ; ATA/640/2005 du 27 septembre 2005) ; s’il s’éteint pendant la procédure, le recours, devenu sans objet, doit être simplement radié du rôle (ATF 125 V 373 consid. 1 p. 374 ; 118 Ia 488 consid. 1a p. 490 ; 118 Ib 1 consid. 2 p. 7 ; Arrêts du Tribunal fédéral 8C_745/2011 du 6 juin 2012</w:t>
      </w:r>
    </w:p>
    <w:p>
      <w:r>
        <w:t>- 4/6 - A/2072/2012 consid. 1.2 ; 8C_194/2011 du 8 février 2012 consid. 2.2 ; 1C_76/2009 du 30 avril 2009 consid. 2 ; ATA/195/2007 du 24 avril 2007 consid. 3 et 4 ; ATA/175/2007 du 17 avril 2007 consid. 2a ; ATA/915/2004 du 23 novembre 2004 consid. 2b).</w:t>
      </w:r>
    </w:p>
    <w:p>
      <w:r>
        <w:t>La condition de l’intérêt actuel fait défaut en particulier lorsque, par exemple, la décision ou la loi est révoquée ou annulée en cours d’instance (ATF 111 Ib 182 consid. 2 p. 185 ; 110 Ia 140 consid. 2 p. 141/142 ; 104 Ia 487 consid. 2 p. 488 ; ATA/124/2005 du 8 mars 2005 consid. 2).</w:t>
      </w:r>
    </w:p>
    <w:p>
      <w:r>
        <w:t>En l'espèce, le Scom a bien indiqué ne pas persister dans la décision querellée. Il ne l'a toutefois formellement ni retirée ni remplacée, de sorte qu'elle déploie toujours ses effets. Le recourant conserve dès lors un intérêt actuel à ce que la cause soit tranchée.</w:t>
      </w:r>
    </w:p>
    <w:p>
      <w:r>
        <w:rPr>
          <w:b/>
        </w:rPr>
        <w:t>E. 3</w:t>
      </w:r>
    </w:p>
    <w:p>
      <w:r>
        <w:t>Selon l'art. 21 al. 4 de la loi sur les taxis et limousines (transport professionnel de personnes au moyen de voitures automobiles) du 21 janvier 2005 (LTaxis ; RS H 1 30), l'autorisation d'exploiter un taxi de service public en qualité d'indépendant est délivrée contre le paiement d'une taxe unique affectée à un fonds constitué aux fins d'améliorer les conditions sociales de la profession de chauffeur de taxi et de réguler le nombre de permis.</w:t>
      </w:r>
    </w:p>
    <w:p>
      <w:r>
        <w:t>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d’Etat fixe le montant de la taxe et du montant compensatoire selon les principes de l’art. 21 al. 6 LTaxis.</w:t>
      </w:r>
    </w:p>
    <w:p>
      <w:r>
        <w:t>L'art. 21 al. 6 du règlement d’exécution de la LTaxis (RTaxis – H 1 30.01) prévoit que la taxe pour la délivrance d’un permis de service public peut être fixée à un montant maximum de CHF 200'000.-.</w:t>
      </w:r>
    </w:p>
    <w:p>
      <w:r>
        <w:rPr>
          <w:b/>
        </w:rPr>
        <w:t>E. 4</w:t>
      </w:r>
    </w:p>
    <w:p>
      <w:r>
        <w:t>Le 19 mai 2010, se fondant notamment sur l'art. 21 al. 6 LTaxis, le Conseil d'Etat a adopté l'arrêté fixant la taxe unique à CHF 82'500.-. Cet arrêté a été annulé le 18 juin 2011 par le Tribunal fédéral, dès lors qu'il ne reposait pas sur une base légale formelle suffisante, exigence nécessaire pour percevoir ce type de taxe. En conséquence, la perception de ladite taxe ne peut se fonder que sur l'art. 21 al. 6 LTaxis, qui fixe son montant à CHF 40'000.-.</w:t>
      </w:r>
    </w:p>
    <w:p>
      <w:r>
        <w:rPr>
          <w:b/>
        </w:rPr>
        <w:t>E. 5</w:t>
      </w:r>
    </w:p>
    <w:p>
      <w:r>
        <w:t>Dans l'ATA/379/2012, la chambre administrative a jugé que l'arrêté ne pouvait en aucune manière avoir constitué une cause valable de perception du montant de CHF 82'500.-. Si une autorisation d'exploiter un taxi de service public en qualité d'indépendant avait été délivrée contre le paiement d'une taxe de CHF 82'500.-, le montant dépassant CHF 40'000.- devait être remboursé (ATA/379/2012 déjà cité).</w:t>
      </w:r>
    </w:p>
    <w:p>
      <w:r>
        <w:t>- 5/6 - A/2072/2012</w:t>
      </w:r>
    </w:p>
    <w:p>
      <w:r>
        <w:t>Tel est le cas en l'espèce, le Scom ayant encaissé un montant de CHF 82'500.-, dont seule la perception de CHF 40'000.- était légalement justifiée. Le solde de CHF 42'500.- doit ainsi être restitué, avec intérêt à 5 % dès le 18 mai 2011. Le Scom y sera condamné en tant que de besoin.</w:t>
      </w:r>
    </w:p>
    <w:p>
      <w:r>
        <w:rPr>
          <w:b/>
        </w:rPr>
        <w:t>E. 6</w:t>
      </w:r>
    </w:p>
    <w:p>
      <w:r>
        <w:t>Au vu de ce qui précède, le recours doit être admis et la décision du Scom annulée. Malgré l’issue du litige, aucun émolument ne sera mis à la charge du Scom (art. 87 al. 1 LPA). Une indemnité de procédure de CHF 1'000.- sera allouée au recourant, à la charge de l'Etat de Genève.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