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ATA/736/2014 vom 16. September 2014</w:t>
      </w:r>
    </w:p>
    <w:p>
      <w:r>
        <w:t>GE Cour de justice, 2014-09-16, FR</w:t>
      </w:r>
    </w:p>
    <w:p>
      <w:r>
        <w:rPr>
          <w:b/>
        </w:rPr>
        <w:t xml:space="preserve">Quelle: </w:t>
      </w:r>
      <w:r>
        <w:t>https://mcp.opencaselaw.ch/entscheid/ge_gerichte_ATA_736_2014</w:t>
      </w:r>
    </w:p>
    <w:p>
      <w:r>
        <w:t>FR: GE_GERICHTE ATA/736/2014 du 16 septembre 2014</w:t>
      </w:r>
    </w:p>
    <w:p>
      <w:r>
        <w:t>IT: GE_GERICHTE ATA/736/2014 del 16 settembre 2014</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8 septembre 2014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ou de deux mois si elle est détenue en vertu de l'art. 76 (art. 80 al. 5 LEtr).</w:t>
      </w:r>
    </w:p>
    <w:p>
      <w:r>
        <w:t>5) a. La détention administrative doit en particulier être levée lorsque son motif n’existe plus ou si, selon l’art. 80 al. 6 let. a LEtr, l’exécution du renvoi ou de l’expulsion s’avère impossible pour des raisons juridiques ou matérielles, ou</w:t>
      </w:r>
    </w:p>
    <w:p>
      <w:r>
        <w:t>- 7/10 - A/2451/2014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L’exécution du renvoi ne peut être raisonnablement exigée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6)</w:t>
      </w:r>
    </w:p>
    <w:p>
      <w:r>
        <w:t>Le message du Conseil fédéral (FF 1994 I 323) précise que la détention en phase préparatoire et celle en vue du refoulement ne peuvent être ordonnées qu'aux fins d'assurer la procédure de renvoi et l'exécution d'une décision de renvoi ou d'expulsion. En l'absence d'une telle perspective, autrement dit s'il y a des raisons impérieuses de supposer que le renvoi ou l'expulsion ne pourront avoir lieu pendant la période de détention, soit quinze mois au maximum, l'étranger devra être relâché d'office et sans délai. Ces raisons peuvent être de nature juridique (p. ex. principe du non-refoulement) ou matérielle (p. ex. apatridie). En outre, l'étranger doit être relâché si le motif de sa détention est supprimé par la suite (let. a). Tel peut par exemple être le cas si l'étranger décline ultérieurement son identité. Il faut également le relâcher si sa demande de levée de détention a été reçue (let. b). Enfin, le fait que la personne commence à purger une peine privative de liberté ou une mesure conservatoire constitue aussi un motif de mettre fin à la détention en phase préparatoire et à celle en vue du refoulement (let. c). Les cantons devront déterminer dans leurs textes d'exécution de la loi fédérale sur le séjour et l’établissement des étrangers du 26 mars 1931(LSEE - RS 142.20) qui est compétent pour la levée de la détention. 7)</w:t>
      </w:r>
    </w:p>
    <w:p>
      <w:r>
        <w:t>En l’espèce, le recourant a déposé sa requête de levée de détention un mois après que la légalité de cette dernière a été examinée. La condition de l’art. 80 al. 5 LEtr est remplie. 8)</w:t>
      </w:r>
    </w:p>
    <w:p>
      <w:r>
        <w:t>Le recourant allègue que des raisons juridiques et matérielles rendent impossible son renvoi et se réfère exclusivement à l’épidémie Ebola en Afrique de l’Ouest et en Guinée en particulier.</w:t>
      </w:r>
    </w:p>
    <w:p>
      <w:r>
        <w:t>- 8/10 - A/2451/2014</w:t>
      </w:r>
    </w:p>
    <w:p>
      <w:r>
        <w:t>En mai 2014, le Tribunal administratif fédéral a considéré l'exécution de renvois en Guinée comme étant possible au sens de l’art. 83 al. 2 LEtr, malgré l'épidémie de fièvre hémorragique en partie due au virus Ebola (E-1478/2014 du 22 mai 2014 ; D-1765/2014 du 20 mai 2014), celle-ci « qui a fait plus de cent morts en Guinée depuis janvier, semble être aujourd'hui sous contrôle ».</w:t>
      </w:r>
    </w:p>
    <w:p>
      <w:r>
        <w:t>En l’état, si la situation semble s’être péjorée et est gravement préoccupante pour les habitants des pays concernés, aucun élément du dossier n’indique que la venue en Suisse d’une délégation guinéenne mettrait en danger les habitants de la Confédération, ni que le renvoi du recourant impliquerait son décès suite à une hypothétique contamination. Le DFAE se fonde sur les informations données par l’OMS et l’OFSP, lesquels ne font pas interdiction de se rendre dans les pays concernés, ni n’interdisent l’accès en Suisse aux ressortissants desdites régions. En conséquence, il n’existe actuellement pas de motifs sanitaires rendant le renvoi du recourant impossible au sens de la LEtr. La situation serait identique si le recourant devait être ivoirien, ce pays n’étant en l’état pas concerné par l’épidémie. 9)</w:t>
      </w:r>
    </w:p>
    <w:p>
      <w:r>
        <w:t>Le recourant allègue qu’il ne serait pas ressortissant de la Guinée mais de la Côte d’Ivoire. Conformément à la jurisprudence, tant que l’impossibilité du renvoi dépend de la volonté de l’étranger de collaborer avec les autorités, celui-ci ne peut se prévaloir de cette impossibilité. Tel est le cas en l’espèce, le recourant refusant de collaborer à l’établissement de son origine. Il ne peut se contenter d’alléguer qu’il serait originaire de Côte d’Ivoire pour voir son renvoi vers la Guinée être décrété impossible, ce d’autant moins que deux représentations (celles du Libéria et de la Côte d’Ivoire) ont suggéré que l’intéressé était guinéen, que la représentation de Côte d’Ivoire ne l’a pas reconnu comme étant l’un de ses ressortissants et que l’intéressé a varié dans ses déclarations au fil de la procédure. Enfin, le recourant peut en tout temps entreprendre lui-même des démarches auprès des autorités de son pays d’origine afin d’obtenir les documents idoines, ce qu’il s’est abstenu de faire.</w:t>
      </w:r>
    </w:p>
    <w:p>
      <w:r>
        <w:t>L’exécution du renvoi ne contrevient pas à l’art. 80 LEtr.</w:t>
      </w:r>
    </w:p>
    <w:p>
      <w:r>
        <w:t>Dès lors que la détention est due à son absence de coopération avec les autorités chargées de l’exécution de son renvoi, la décision de refuser de lever la détention administrative - qui s’inscrit dans le cadre des dix-huit mois de détention autorisés - respecte la loi.</w:t>
      </w:r>
    </w:p>
    <w:p>
      <w:r>
        <w:t>Le maintien en détention administrative est dès lors conforme au principe de proportionnalité, aucune mesure moins incisive ne permettant d’assurer la présence de l’intéressé le jour où l’exécution du renvoi pourrait avoir lieu. 10) Mal fondé, le recours sera donc rejeté.</w:t>
      </w:r>
    </w:p>
    <w:p>
      <w:r>
        <w:t>- 9/10 - A/2451/2014</w:t>
      </w:r>
    </w:p>
    <w:p>
      <w:r>
        <w:t>Vu la nature du litige, aucun émolument ne sera perçu (art. 87 al. 1 LPA ;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