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ATA/735/2024 vom 18. Juni 2024</w:t>
      </w:r>
    </w:p>
    <w:p>
      <w:r>
        <w:t>GE Cour de justice, 2024-06-18, FR</w:t>
      </w:r>
    </w:p>
    <w:p>
      <w:r>
        <w:rPr>
          <w:b/>
        </w:rPr>
        <w:t xml:space="preserve">Quelle: </w:t>
      </w:r>
      <w:r>
        <w:t>https://mcp.opencaselaw.ch/entscheid/ge_gerichte_ATA_735_2024</w:t>
      </w:r>
    </w:p>
    <w:p>
      <w:r>
        <w:t>FR: GE_GERICHTE ATA/735/2024 du 18 juin 2024</w:t>
      </w:r>
    </w:p>
    <w:p>
      <w:r>
        <w:t>IT: GE_GERICHTE ATA/735/2024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son acte de recours du 27 août 2022, la recourante a sollicité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la recourante a eu l’occasion de faire valoir son point de vue tout au long de la procédure devant le TAPI, puis la chambre de céans. Elle a, en outre, pu produire toutes les pièces qu’elle estimait utiles. Il n'apparaît pas que son audition soit de nature à apporter d'autres éléments pertinents que ceux qu'elle a déjà exposés par écrit, et elle n'indique pas en quoi tel serait le cas. Elle n'a du reste</w:t>
      </w:r>
    </w:p>
    <w:p>
      <w:r>
        <w:t>- 11/18 - A/2347/2022 pas renouvelé sa demande d'audition depuis le dépôt de son premier recours en 2022. La chambre de céans dispose ainsi d’un dossier complet, comprenant notamment le dossier de l’OCPM, lui permettant de se prononcer sur les griefs soulevés et trancher le litige en connaissance de cause, de sorte qu’il ne sera pas fait droit à la demande d’acte d’instruction.</w:t>
      </w:r>
    </w:p>
    <w:p>
      <w:r>
        <w:rPr>
          <w:b/>
        </w:rPr>
        <w:t>E. 3</w:t>
      </w:r>
    </w:p>
    <w:p>
      <w:r>
        <w:t>S'agissant de l'objet du litige, bien que la première procédure ait été suspendue pour permettre la prise de décision et une possible contestation de celle-ci sous l'angle du cas d'extrême gravité, la recourante – déjà au stade de son recours par-devant le TAPI – n'a pas contesté en soi le refus de préavis positif portant sur l'existence d'un cas d'extrême gravité, si bien que le litige ne porte plus que sur la question de l'admission provisoire, étant précisé que l'octroi de celle-ci est de la compétence du SEM (art. 83 al. 1 LEI) et que les autorités cantonales n'ont à cet égard qu'un pouvoir de proposition (art. 83 al. 6 LEI). Cela étant, tout comme le TAPI, la chambre de céans confirmera en tant que de besoin le refus lié au cas d'extrême gravité, la recourante n'en remplissant pas les conditions. En effet, elle ne séjourne en Suisse que depuis 2022, ce qui fait que son séjour est de courte durée et s'est entièrement déroulé dans l'illégalité ou au bénéfice d'une simple tolérance des autorités de migrations. Elle est venue en Suisse à l’âge de 31 ans, si bien qu'elle a vécu au Pérou son enfance, son adolescence et l'essentiel de sa vie d'adulte jusqu'à aujourd'hui. Elle ne peut par ailleurs pas se prévaloir d’une excellente intégration socio-professionnelle, n'ayant pas de profession fixe puisqu'elle est active en partie – et apparemment sans aucune qualification – dans le domaine de la coiffure et de la manucure et en partie comme travailleuse du sexe, étant à la charge de l’aide sociale, ne parlant apparemment pas le français et ayant été condamnée pénalement.</w:t>
      </w:r>
    </w:p>
    <w:p>
      <w:r>
        <w:rPr>
          <w:b/>
        </w:rPr>
        <w:t>E. 4</w:t>
      </w:r>
    </w:p>
    <w:p>
      <w:r>
        <w:t>La recourante conteste que l'exécution de son renvoi soit licite et raisonnablement exigible, et sollicite son admission provisoire en Suisse.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- 12/18 - A/2347/2022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(arrêt du TAF E-5092/2013 du 29 octobre 2013 consid 6.1 ; ATA/515/2016 du 14 juin 2016 consid. 6b).</w:t>
      </w:r>
    </w:p>
    <w:p>
      <w:r>
        <w:rPr>
          <w:b/>
        </w:rPr>
        <w:t>E. 4.3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w:t>
      </w:r>
    </w:p>
    <w:p>
      <w:r>
        <w:t>- 13/18 - A/2347/2022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4.4</w:t>
      </w:r>
    </w:p>
    <w:p>
      <w:r>
        <w:t>Selon la jurisprudence du TAF, l'exécution du renvoi d'une personne infectée par le VIH est en principe raisonnablement exigible tant que la maladie n'a pas atteint le stade C (selon la classification CDC), ou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ATAF D-5131/2020 du 26 mai 2021 consid. 7.3.2 et la référence citée).</w:t>
      </w:r>
    </w:p>
    <w:p>
      <w:r>
        <w:rPr>
          <w:b/>
        </w:rPr>
        <w:t>E. 4.5</w:t>
      </w:r>
    </w:p>
    <w:p>
      <w:r>
        <w:t>Le TAF a, ces dernières années, considéré comme raisonnablement exigible le renvoi d'une personne transsexuelle en Colombie (arrêt du TAF E-3455/2020 du 17 août 2021 consid. 6) ainsi que d'une personne homosexuelle au Pérou (arrêt du TAF F-1055/2019 du 20 décembre 2021 consid. 7.2).</w:t>
      </w:r>
    </w:p>
    <w:p>
      <w:r>
        <w:rPr>
          <w:b/>
        </w:rPr>
        <w:t>E. 4.6</w:t>
      </w:r>
    </w:p>
    <w:p>
      <w:r>
        <w:t>En l’espèce, dès lors qu’il a refusé de soumettre le dossier de la recourante au SEM en vue de la délivrance d’autorisation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de la recourante et son statut de personne transsexuelle.</w:t>
      </w:r>
    </w:p>
    <w:p>
      <w:r>
        <w:t>- 14/18 - A/2347/2022 Les rapports médicaux présents au dossier ne font pas état expressément du stade de la maladie de la recourante. Il n'en ressort pas non plus que la recourante aurait développé une quelconque maladie opportuniste, et selon le certificat du 17 mai 2022 sa charge virale était indétectable, ce qui suggère que la maladie n'a pas dépassé le stade A. La recourante ne prétend au demeurant pas le contraire et s'est gardée de donner une quelconque précision à ce sujet dans ses écritures. Dans la mesure où la maladie de la recourante n’a pas atteint le stade C, l’exécution de son renvoi est en principe raisonnablement exigible, conformément à la jurisprudence précitée. S’agissant des possibilités d’accès aux soins médicaux au Pérou, le consulting médical du SEM présent au dossier, qui date de 2021, que la capitale Lima possède des infrastructures hospitalières au sein desquelles une infection au VIH peut être suivie et traitée, y compris par l'administration de médicaments antirétroviraux, et que le pays connaît un système de soins accessibles à la population. Dans ces conditions, il ne peut pas être retenu que la santé et la vie de la recourante seraient actuellement mises en danger par un renvoi dans son pays d’origine. Le fait qu'il puisse exister des pénuries et ruptures de stock, comme évoqué par la recourante dans ses écritures, n'y change rien. Devant la chambre de céans, la recourante prétend que l’accès concret à son traitement en cas de retour dans son pays ne serait nullement garanti. En effet, l'un des trois médicaments qui lui est prescrit ne serait disponible que dans le secteur privé, à un prix prohibitif. La recourante, dont le trio de médicaments a été modifié peu avant le dépôt de son deuxième recours, ne fournit toutefois aucun certificat médical qui indiquerait que le médicament en question, soit le Dolutegravir, doit impérativement faire partie de son traitement médicamenteux, et que ce dernier ne pourrait pas se voir modifier par le corps médical au Pérou en fonction des disponibilités. Il apparaît par ailleurs, comme l'a relevé le TAPI, que la prise en charge médicale des personnes séropositives au Pérou s’améliore. Ainsi, selon les chiffres d'ONUSIDA (https://www.unaids.org/fr/regionscountries/countries/peru [page consultée le 13 juin 2024]), le taux de personnes bénéficiant d’un traitement est passé de 60% à 82% et le nombre des décès liés au sida a fortement diminué entre 2010 et 2022 alors que la population séropositive a augmenté. Il résulte certes de la lecture des pièces produites par la recourante que la gestion des problématiques liées à cette maladie rencontre encore des difficultés au Pérou, mais cela n’implique toutefois pas que les séropositifs soient livrés à leur sort. À cela s’ajoute que les difficultés résultant du coût des soins ne se posent pas, les traitements contre le VIH étant gratuits, ainsi qu’il résulte d’une des pièces fournies par la recourante (pièce 13 chargé TAPI, « antiretroviral therapy has been available throughout Peru since 2004 without cost in all regions »). En toute hypothèse, il sera rappelé que le fait que la qualité des soins au Pérou ne soit pas la même qu’en Suisse ne saurait être considéré comme un obstacle insurmontable au retour dans le pays d’origine. Quand bien même elle devrait en financer une partie – ce qui ne ressort pas du</w:t>
      </w:r>
    </w:p>
    <w:p>
      <w:r>
        <w:t>- 15/18 - A/2347/2022 dossier –, il est vraisemblable qu’elle en ait les moyens nécessaires, au vu de l’expérience professionnelle acquise en Suisse et de son aptitude à travailler. Sans nier les difficultés des personnes atteintes du VIH au Pérou à pouvoir bénéficier des traitements, des soins de santé et autres services liés au VIH, l’intéressée se trouvera dans une situation identique à celle de ses compatriotes. Enfin, le TAPI a, à juste titre rappelé qu’au besoin, la recourante pourrait se constituer une réserve de médicaments avant son départ de Suisse. Cette possibilité a été rappelé à plusieurs reprises par le TAF (arrêts du TAF E-5092/2018 du 15 novembre 2018, voire aussi D-7524/2015 du 22 novembre 2017 et E-3165/2015 du 11 mai 2016). Contrairement à ce que soutient la recourante, une telle pratique n’est pas contraire aux recommandations de l’Institut suisse des produits thérapeutiques, lequel confirme la possibilité pour un particulier d’importer des médicaments pour sa consommation personnelle. Il est toutefois recommandé, pour toute importation dans un pays étranger, de se renseigner au sujet des lois appliquées dans les pays de destination. Quant aux difficultés financières auxquelles elle serait exposée pour se procurer les médicaments, le TAPI a rappelé que tant la Croix-Rouge genevoise que le canton de Genève pouvaient verser des prestations financières d’aide au retour. En cas de besoin, une assistance et une coordination médicales pouvaient lui être octroyées au moment de l’exécution du renvoi afin de la soutenir dans cette phase de retour. Le renvoi de la recourante n’est ainsi pas contraire aux engagements internationaux de la Suisse, dès lors qu’il n’est pas établi qu’elle encourt un « risque réel d'être exposée à un déclin grave, rapide et irréversible de son état de santé entraînant des souffrances intenses ou à une réduction significative de son espérance de vie ». La recourante soutient encore que les risques liés au retour dans son pays en tant que femme transgenre rendraient l'exécution de son renvoi inexigible. Toutefois, comme l'a à juste titre exposé le TAPI, s'il l'on peut admettre que les personnes transgenres sont davantage exposées que d’autres, au Pérou, face aux risques d’agression, d’exclusion et de précarité, on ne peut retenir pour autant qu'elles soient systématiquement, et de ce seul fait, exposées à des exactions conduisant à la reconnaissance de l’existence d’une menace imminente, sérieuse et concrète pour la vie et l’intégrité corporelle qui fonderaient l’illicéité ou l’inexigibilité de leur renvoi. L'OCPM relève du reste à juste titre que la recourante a vécu plus d’une dizaine d’années en tant que femme transgenre dans son pays natal et qu’elle ne soutient pas, ni à plus forte raison ne démontre, avoir elle-même fait l’objet de de violences ou de traitements inhumains ou dégradants, étant rappelé que des allégués d’ordre général ne sauraient suffire pour surseoir à l’exécution du renvoi (arrêt du Tribunal administratif fédéral F-1737/2017 du 22 janvier 2019 consid 6.6.2). Le renvoi est ainsi exigible en l’absence de nécessité médicale et de mise en danger concrète au sens de l’art. 83 al. 4 LEI. Mal fondé, le recours sera rejeté, le prononcé du présent arrêt rendant sans objet la demande de restitution de l'effet suspensif.</w:t>
      </w:r>
    </w:p>
    <w:p>
      <w:r>
        <w:t>- 16/18 - A/2347/2022</w:t>
      </w:r>
    </w:p>
    <w:p>
      <w:r>
        <w:rPr>
          <w:b/>
        </w:rPr>
        <w:t>E. 5</w:t>
      </w:r>
    </w:p>
    <w:p>
      <w:r>
        <w:t>Aucun émolument ne sera prélevé, la recourante plaidant au bénéfice de l'assistance juridique (art. 87 al. 1 et 13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