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ATA/734/2013 vom 5. November 2013</w:t>
      </w:r>
    </w:p>
    <w:p>
      <w:r>
        <w:t>GE Cour de justice, 2013-11-05, FR</w:t>
      </w:r>
    </w:p>
    <w:p>
      <w:r>
        <w:rPr>
          <w:b/>
        </w:rPr>
        <w:t xml:space="preserve">Quelle: </w:t>
      </w:r>
      <w:r>
        <w:t>https://mcp.opencaselaw.ch/entscheid/ge_gerichte_ATA_734_2013</w:t>
      </w:r>
    </w:p>
    <w:p>
      <w:r>
        <w:t>FR: GE_GERICHTE ATA/734/2013 du 5 novembre 2013</w:t>
      </w:r>
    </w:p>
    <w:p>
      <w:r>
        <w:t>IT: GE_GERICHTE ATA/734/2013 del 5 novembre 2013</w:t>
      </w:r>
    </w:p>
    <w:p>
      <w:pPr>
        <w:pStyle w:val="Heading2"/>
      </w:pPr>
      <w:r>
        <w:t>Regeste</w:t>
      </w:r>
    </w:p>
    <w:p>
      <w:r>
        <w:t>Résumé: Bien que la recourante, de nationalité kenyane, arrivée en Suisse en 1997, soit capable de s'exprimer en langue française, elle ne remplit pas les autres conditions d'intégration pour pouvoir obtenir la naturalisation suisse et genevoise : l'intéressée n'a pas démontré s'être intégrée dans la communauté genevoise auprès de jeunes francophones de son âge ni avoir lié des liens d'amitié avec des personnes de nationalité suisse, son réseau de relations privées et professionnelles étant composé de personnes anglophones ; ses connaissances en matière d'institutions, de politique, d'histoire et de géographie suisse et genevoise sont lacunaires et insuffisantes en l'état ; elle fait l'objet de deux poursuites en force dans le canton de Genève.</w:t>
      </w:r>
    </w:p>
    <w:p>
      <w:pPr>
        <w:pStyle w:val="Heading2"/>
      </w:pPr>
      <w:r>
        <w:t>Erwägungen</w:t>
      </w:r>
    </w:p>
    <w:p>
      <w:r>
        <w:rPr>
          <w:b/>
        </w:rPr>
        <w:t>E. 3</w:t>
      </w:r>
    </w:p>
    <w:p>
      <w:r>
        <w:t>LN). En cas de refus, la décision de l’ODM peut être portée devant le Tribunal administratif fédéral (voir pour un exemple : ATAF C-1280/2009 du 11 juin 2010). L’obtention de l’autorisation fédérale ne confère aucun droit à la naturalisation (ATA/179/2013 du 19 mars 2013 et les références citées). c. Selon le Message du Conseil fédéral du 26 août 1987 concernant la révision de la loi sur la nationalité du 23 mars 1990 (FF 1987 III 285, 296), le candidat à la naturalisation doit avoir bonne réputation en matière pénale et en matière de poursuites et faillites. De plus, son comportement lors de l'exercice de ses droits et de l'accomplissement de ses devoirs doit pouvoir être pris en compte. D’après le Message du Conseil fédéral du 4 mars 2011 concernant la révision totale de la loi fédérale sur l’acquisition et la perte de la nationalité suisse (FF 2011 2639, 2647), le respect de l’ordre juridique comprend notamment le respect de décisions des autorités et l’observation des obligations de droit public ou des engagements privés (par exemple, absence de poursuites ou de dettes fiscales, paiement ponctuel des pensions alimentaires). 6) a. D'une part, un candidat à la naturalisation genevoise doit remplir les conditions fixées par le droit fédéral (art. 1 al. 1 let. b LNat). A cet effet, il doit disposer d'une autorisation fédérale accordée par l'office compétent, lequel examine ses aptitudes à la naturalisation (art. 12-15 LN). b. D'autre part, le requérant doit avoir résidé deux ans dans le canton d'une manière effective, dont les douze mois précédant l'introduction de sa demande. Il doit en outre résider effectivement en Suisse et être au bénéfice d’un titre de</w:t>
      </w:r>
    </w:p>
    <w:p>
      <w:r>
        <w:t>- 12/17 - A/2489/2011 séjour valable pendant toute la durée de la procédure (art. 11 al. 1 et 3 LNat). Il peut présenter une demande de naturalisation quel que soit le titre de séjour dont il bénéficie. Conformément à l'art. 12 LNat, il doit remplir les conditions d'aptitudes suivantes : a) avoir avec le canton des attaches qui témoignent de son adaptation au mode de vie genevois ; b) ne pas avoir été l'objet d'une ou de plusieurs condamnations révélant un réel mépris de nos lois ; c) jouir d'une bonne réputation ; d) avoir une situation permettant de subvenir à ses besoins et à ceux des membres de sa famille dont il a la charge ; e) ne pas être, par sa faute ou par abus, à la charge des organismes responsables de l'assistance publique ; f) s'être intégré dans la communauté genevoise et respecter la déclaration des droits individuels fixée dans la Constitution de la République et canton de Genève du 24 mai 1847 (recte : du 14 octobre 2012) (Cst-GE - A 2 00).</w:t>
      </w:r>
    </w:p>
    <w:p>
      <w:r>
        <w:t>c. Le candidat doit fournir les renseignements utiles sur les faits qui motivent sa demande et produire les pièces y relatives qui sont en sa possession (art. 14 al. 4 LNat). Le candidat est tenu d’informer le service compétent de tout changement survenant dans sa situation économique et familiale pendant la procédure (art. 14 al. 6 LNat). Le Conseil d’Etat peut déclarer irrecevable une requête lorsque le candidat ne prête pas le concours nécessaire que l’on peut attendre de lui (art. 14 al. 7 LNat). d. L'étranger âgé de moins de 25 ans doit obtenir, sous forme de préavis, le consentement du conseil administratif ou du maire de la commune qu'il a choisie. En cas de préavis négatif, celui-ci est motivé (art. 15 LNat). L'étranger âgé de plus de 25 ans qui souhaite obtenir la naturalisation suisse dans le canton de Genève doit obtenir, sous forme de consentement, le préavis de la commune qu'il a choisie (art. 16 al. 1 LNat) ; ce préavis doit être donné par le conseil municipal ou, sur délégation, par le conseil administratif ou le maire (art. 16 al. 2 LNat). L'autorité communale compétente transmet ce préavis au Conseil d'Etat et, en cas de refus, motive sa décision sur la base de l'art. 12 LNat et en informe le candidat (art. 16 al. 4 LNat). Le Conseil d'Etat statue sur l'octroi de la naturalisation par arrêté, après examen du préavis (art. 18 al. 1 LNat). Le requérant prête ensuite publiquement serment devant le Conseil d'Etat, date à laquelle la naturalisation prend effet (art. 24 al. 3 let. a LNat).</w:t>
      </w:r>
    </w:p>
    <w:p>
      <w:r>
        <w:t>e. L’art. 13 du règlement d’application de la LNat du 15 juillet 1992 (RNat - A 4 05.01) prévoit que, si le préavis cantonal est favorable, le département adresse le rapport d’enquête, à titre confidentiel notamment au conseil administratif ou au maire de la commune choisie : 1° si le candidat est âgé de moins de 25 ans, le dossier est traité par le conseil administratif ou le maire ; 2° si le candidat est âgé de plus de 25 ans, le conseil administratif ou le maire transmet le dossier au conseil municipal (al. 2). Le département applique la procédure fixée à l’art. 16 LNat dès que le candidat entre dans sa 25ème année (al. 3). Une procédure engagée conformément à l’art. 15 LNat est valable tant que le candidat n’est pas entré dans</w:t>
      </w:r>
    </w:p>
    <w:p>
      <w:r>
        <w:t>- 13/17 - A/2489/2011 sa 28ème année, à moins que la prolongation de la procédure ne lui soit pas imputable (al. 4).</w:t>
      </w:r>
    </w:p>
    <w:p>
      <w:r>
        <w:t>f. En cas de préavis du conseil administratif ou du maire, ceux-ci retournent le rapport d’enquête au département avec le préavis et en informent le candidat (art. 17 RNat). En cas de préavis du conseil municipal, celui-ci retourne le rapport d’enquête au département avec son préavis et en informe le candidat (art. 18 RNat). Le Conseil d’Etat examine les requêtes en naturalisation suisse et genevoise qui lui sont soumises par le département (art. 21 al. 1 RNat) et statue par arrêté (art. 21 al. 2 RNat).</w:t>
      </w:r>
    </w:p>
    <w:p>
      <w:r>
        <w:t>g. En l’espèce, au moment du dépôt de la demande de naturalisation, la recourante était âgée d’un peu moins de 25 ans, de sorte qu’il appartenait au conseil administratif de formuler un préavis sur sa requête. En l’occurrence, tant le conseil municipal que le conseil administratif de la commune de Vernier se sont déterminés, respectivement les 16 et 22 novembre 2010, tous deux ayant émis un préavis défavorable à la naturalisation de l’intéressée. En l’occurrence, l’erreur d’acheminement du dossier de la part du SCN au conseil municipal au lieu du conseil administratif n’a pas eu de conséquence au niveau procédural, puisque le conseil administratif a émis un préavis comme prescrit par la LNat et le RNat. Au final, la procédure a donc été respectée. 7)</w:t>
      </w:r>
    </w:p>
    <w:p>
      <w:r>
        <w:t>La condition de l'intégration dans la communauté suisse est établie aux art. 14 let. a LN et 12 let. a et f LNat.</w:t>
      </w:r>
    </w:p>
    <w:p>
      <w:r>
        <w:t>La loi fédérale sur les étrangers du 16 décembre 2005 (LEtr - RS 142.20) et l'ordonnance du 24 octobre 2007 sur l’intégration des étrangers (OIE – RS 142.205) précisent la notion d'intégration.</w:t>
      </w:r>
    </w:p>
    <w:p>
      <w:r>
        <w:t>Selon l'art. 4 LEtr, l’intégration des étrangers vise à favoriser la coexistence des populations suisse et étrangère sur la base des valeurs constitutionnelles ainsi que le respect et la tolérance mutuels (al. 1). Elle doit permettre aux étrangers dont le séjour est légal et durable de participer à la vie économique, sociale et culturelle (al. 2). L’intégration suppose d’une part que les étrangers sont disposés à s’intégrer, d’autre part que la population suisse fait preuve d’ouverture à leur égard (al. 3). Il est indispensable que les étrangers se familiarisent avec la société et le mode de vie en Suisse et, en particulier, qu’ils apprennent une langue nationale (al. 4).</w:t>
      </w:r>
    </w:p>
    <w:p>
      <w:r>
        <w:t>Selon l'art. 4 OIE, les étrangers contribuent à leur intégration, notamment par le respect de l’ordre juridique et des valeurs de la Constitution fédérale (let. a), l’apprentissage de la langue nationale parlée sur le lieu de domicile (let. b), la connaissance du mode de vie suisse (let. c) et la volonté de participer à la vie économique et d’acquérir une formation (let. d).</w:t>
      </w:r>
    </w:p>
    <w:p>
      <w:r>
        <w:t>- 14/17 - A/2489/2011 8)</w:t>
      </w:r>
    </w:p>
    <w:p>
      <w:r>
        <w:t>La question de l’apprentissage et de la connaissance de la langue locale a été traitée par le Tribunal fédéral (ATF 137 I 235 = JdT 2011 I 183). Selon cet arrêt, la mise en œuvre d’une procédure d’évaluation des connaissances linguistiques basée sur le « Cadre européen commun de référence pour les langues du Conseil de l’Europe » et sur les niveaux d’aptitude qui y sont définis est admissible, en l’absence de droit édicté concernant cette évaluation (consid. 3). Les communes peuvent aussi déterminer la procédure de manière individuelle pour des candidats qui ne satisfont pas aux exigences linguistiques en raison de motifs particuliers, tel que l’âge avancé ou un handicap mental, les personnes handicapées ou souffrant de difficulté d’apprentissage ne devant pas être exclues de la naturalisation (ATF 137 I 235 consid. 3.4 in fine).</w:t>
      </w:r>
    </w:p>
    <w:p>
      <w:r>
        <w:t>Le Tribunal fédéral indique dans son arrêt que la référence au portfolio européen des langues est judicieuse, mais - à l'instar de l'autorité cantonale dont il contrôlait la décision - ne spécifie pas un niveau linguistique que les candidats à la naturalisation doivent obtenir. Il considère néanmoins comme parfaitement admissible l'exigence d'un niveau B1 ou B2 pour les connaissances passives de la langue locale (ATF 137 I 235 consid. 3.4.1 = JdT 2011 I 183, 191). 9)</w:t>
      </w:r>
    </w:p>
    <w:p>
      <w:r>
        <w:t>En l'espèce, il ressort du dossier que la recourante est capable de s’exprimer en langue française, de comprendre ses interlocuteurs et de se faire comprendre par eux, comme cela a été le cas notamment lors de l’audience de comparution personnelle des parties du 4 novembre 2011. De plus, elle a été à même de comprendre et de répondre par écrit, en français, à une partie des questions du protocole en date du 12 octobre 2010, indépendamment de la justesse des réponses apportées par la candidate. Bien que la recourante n’a pas démontré avoir passé et réussi des examens de langue française, ses connaissances linguistiques sont suffisantes au sens des art. 14 LN et 12 LNat. 10) Il convient encore d'examiner la condition d'intégration prévue aux art. 14 let. a LN et 12 let. a et f LNat sous un angle plus général, la maîtrise de la langue locale ne représentant que l'un des aspects de l'intégration d'un candidat à la naturalisation (ATA/613/2013 du 17 septembre 2013).</w:t>
      </w:r>
    </w:p>
    <w:p>
      <w:r>
        <w:t>A cet égard, la jurisprudence fédérale précise que les cantons sont libres de poser divers critères destinés à mesurer l'intégration des candidats à la naturalisation ; la participation à la vie publique locale et associative constitue un indice d'intégration, mais ne saurait être érigé en critère déterminant (ATF 138 I 242 consid. 5.3). 11) En l'espèce, il ressort du dossier que le réseau de relations privées et professionnelles de la recourante est composé de personnes anglophones, évoluant principalement dans le milieu des organisations internationales.</w:t>
      </w:r>
    </w:p>
    <w:p>
      <w:r>
        <w:t>- 15/17 - A/2489/2011</w:t>
      </w:r>
    </w:p>
    <w:p>
      <w:r>
        <w:t>Contrairement à ce qu’elle a indiqué lors de l’audience de comparution personnelle des parties du 4 novembre 2011, la recourante n’a pas établi de liste d’amis proches pouvant être entendus par la chambre de céans. Elle a en revanche remis à cette dernière une copie des lettres de recommandation signées par trois amis de ses parents. L’intéressée n’a pas démontré son intégration dans la communauté genevoise auprès de jeunes gens francophones de son âge avec lesquels elle partagerait son quotidien, qu’il soit d’ordre privé ou professionnel. Elle n’a pas non plus démontré avoir lié des liens d’amitié avec des personnes de nationalité suisse, hormis quelques amis de ses parents.</w:t>
      </w:r>
    </w:p>
    <w:p>
      <w:r>
        <w:t>La recourante est au bénéfice d’un contrat de travail à durée déterminée renouvelable auprès du Fonds mondial, où la langue de travail est l’anglais. Elle n’a pas démontré avoir cherché un emploi plus stable ailleurs. L’intégration dont elle se prévaut dans le milieu anglophone de la « Genève internationale » n’est pas suffisante au regard des exigences légales en vue d’une naturalisation.</w:t>
      </w:r>
    </w:p>
    <w:p>
      <w:r>
        <w:t>La recourante motive son souhait d'obtenir la nationalité suisse en indiquant qu’elle se sent chez elle dans ce pays, ses parents vivant dans le canton de Genève. Ces arguments sont insuffisants dès lors que, depuis son arrivée en Suisse, elle a toujours été au bénéfice soit d’une autorisation de séjour soit d’une carte de légitimation.</w:t>
      </w:r>
    </w:p>
    <w:p>
      <w:r>
        <w:t>La recourante ne prend que très peu part à la vie sociale, culturelle et politique suisse et genevoise : elle n’a pas démontré avoir fait des efforts particuliers d’intégration, par exemple en adhérant à des associations locales, qu’elles soient culturelles, sportives ou sociales. A cet égard, le souhait formulé par l’intéressée de participer à la vie locale n’est pas suffisant s’il n’est pas accompagné d’actes concrets pouvant être documentés.</w:t>
      </w:r>
    </w:p>
    <w:p>
      <w:r>
        <w:t>Il ressort également du dossier que les connaissances de la recourante en matière d’institutions, de politique, d'histoire et de géographie suisse et genevoise sont lacunaires : parmi les questions écrites qui lui ont été soumises par le SCN le 12 octobre 2010, elle n’a pas su répondre à des questions élémentaires telles que : « Comment s’appelle le gouvernement genevois ? », « Qui élit le gouvernement genevois ? », « Avez-vous actuellement le droit de vote ? », « Donnez le nom de</w:t>
      </w:r>
    </w:p>
    <w:p>
      <w:r>
        <w:rPr>
          <w:b/>
        </w:rPr>
        <w:t>E. 4</w:t>
      </w:r>
    </w:p>
    <w:p>
      <w:r>
        <w:t>personnalités issues de l’histoire suisse et genevoise. » et « Donnez le nom de 3 personnalités politiques. ». Les connaissances de la recourante en la matière sont en l’état insuffisantes.</w:t>
      </w:r>
    </w:p>
    <w:p>
      <w:r>
        <w:t>L’on peut attendre d’un candidat à la naturalisation que lui-même – même s’il est représenté par un avocat comme c’est le cas en l’espèce – suive attentivement le déroulement de la procédure de naturalisation et, conformément à son devoir de collaboration, informe spontanément les autorités en charge de son dossier si des modifications interviennent dans sa situation personnelle, comme aurait dû le faire la recourante lorsqu’elle a changé de numéro de téléphone en</w:t>
      </w:r>
    </w:p>
    <w:p>
      <w:r>
        <w:t>- 16/17 - A/2489/2011 juillet 2010. En revanche, il ne peut pas être reproché à la recourante de n’avoir pas donné suite au courrier recommandé de la commune du 27 septembre 2010 adressé à l’ancien domicile vaudois de l’intéressée, puisque cette dernière avait dans l’intervalle réintégré la commune de Vernier.</w:t>
      </w:r>
    </w:p>
    <w:p>
      <w:r>
        <w:t>C’est le lieu de mentionner également que la recourante fait l’objet de deux poursuites en force dans le canton de Genève. Elle ne remplit donc pas la condition de l’absence de poursuites.</w:t>
      </w:r>
    </w:p>
    <w:p>
      <w:r>
        <w:t>Au vu de ce qui précède, la recourante ne remplit pas les conditions d’intégration exigées par la loi pour pouvoir obtenir la naturalisation suisse et genevoise. Dès lors, le Conseil d’Etat était fondé à lui refuser la naturalisation genevoise pour les raisons précitées, malgré l’autorisation fédérale dont elle a bénéficié le 23 juin 2010 et dont la durée de validité est échue depuis le 23 juin 2013.</w:t>
      </w:r>
    </w:p>
    <w:p>
      <w:r>
        <w:t>Le recours sera rejeté. 12) Aucun émolument ne sera mis à la charge de la recourante, la procédure étant gratuite (art. 87 al. 1 LPA ; art. 12 al. 1 du règlement sur les frais, émoluments et indemnités en procédure administrative du 30 juillet 1986 - RFPA - E 5 10.03). Vu l’issue du litige,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