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ATA/732/2015 vom 14. Juli 2015</w:t>
      </w:r>
    </w:p>
    <w:p>
      <w:r>
        <w:t>GE Cour de justice, 2015-07-14, FR</w:t>
      </w:r>
    </w:p>
    <w:p>
      <w:r>
        <w:rPr>
          <w:b/>
        </w:rPr>
        <w:t xml:space="preserve">Quelle: </w:t>
      </w:r>
      <w:r>
        <w:t>https://mcp.opencaselaw.ch/entscheid/ge_gerichte_ATA_732_2015</w:t>
      </w:r>
    </w:p>
    <w:p>
      <w:r>
        <w:t>FR: GE_GERICHTE ATA/732/2015 du 14 juillet 2015</w:t>
      </w:r>
    </w:p>
    <w:p>
      <w:r>
        <w:t>IT: GE_GERICHTE ATA/732/2015 del 14 luglio 2015</w:t>
      </w:r>
    </w:p>
    <w:p>
      <w:pPr>
        <w:pStyle w:val="Heading2"/>
      </w:pPr>
      <w:r>
        <w:t>Erwägungen</w:t>
      </w:r>
    </w:p>
    <w:p>
      <w:r>
        <w:rPr>
          <w:b/>
        </w:rPr>
        <w:t>E. 12</w:t>
      </w:r>
    </w:p>
    <w:p>
      <w:r>
        <w:t>septembre 1985 - LPA - E 5 10). 2)</w:t>
      </w:r>
    </w:p>
    <w:p>
      <w:r>
        <w:t>Les causes A/1025/2015 et A/1068/2015 se rapportant à une situation identique concernant la même personne, elles seront jointes en application de l'art. 70 LPA sous le n° de cause A/1025/2015. 3)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- 4/6 - A/1025/2015</w:t>
      </w:r>
    </w:p>
    <w:p>
      <w:r>
        <w:t>b. Concernant la let. b de l’art. 60 LPA, selon la jurisprudence, le recourant doit avoir un intérêt pratique à l'admission du recours, soit que cette admission soit propre à lui procurer un avantage, de nature économique, matérielle ou idéale (ATF 121 II 39 consid. 2 c/aa p. 43 ; arrêt du tribunal fédéral 1A.47/2002 du</w:t>
      </w:r>
    </w:p>
    <w:p>
      <w:r>
        <w:rPr>
          <w:b/>
        </w:rPr>
        <w:t>E. 16</w:t>
      </w:r>
    </w:p>
    <w:p>
      <w:r>
        <w:t>avril 2002 consid. 3 ; ATA/307/2013 du 14 mai 2013 ; ATA/759/2012 du 6 novembre 2012 ; ATA/188/2011 du 22 mars 2011).</w:t>
      </w:r>
    </w:p>
    <w:p>
      <w:r>
        <w:t>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MOOR/Etienne POLTIER, Droit administratif, vol. 2, 3ème éd., 2011, n. 5.7.2.3 ; Thierry TANQUEREL, Manuel de droit administratif, 2011,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consid. 1.2 ; 8C_194/2011 consid. 2.2 ; 1C_76/2009 du 30 avril 2009 consid. 2 ; ATA/195/2007 précité ; ATA/175/2007 du 17 avril 2007 ; ATA/915/2004 du 23 novembre 2004) ou déclaré irrecevable (ATF 118 Ia 46 consid. 3c ; arrêt du Tribunal fédéral 1C_69/2007 du 11 juin 2007 consid. 2.3 ; ATA/514/2009 du 13 octobre 2009 ; ATA/195/2007 du 24 avril 2007 ; ATA/640/2005 du 27 septembre 2005 ; ATA/552/2005 du 16 août 2005).</w:t>
      </w:r>
    </w:p>
    <w:p>
      <w:r>
        <w:t>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p. 82 ;</w:t>
      </w:r>
    </w:p>
    <w:p>
      <w:r>
        <w:t>- 5/6 - A/1025/2015 131 II 361 consid. 1.2 p. 365 ; 128 II 34 consid. 1b p. 36 ; arrêts du Tribunal fédéral 1C_133/2009 du 4 juin 2009 consid. 3 ; 1C_76/2009 du 30 avril 2009 consid. 2 ; 6B_34/2009 précité consid. 1.3).</w:t>
      </w:r>
    </w:p>
    <w:p>
      <w:r>
        <w:t>d.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(ATA/510/2014 du 1er juillet 2014 consid. 3b ; ATA/183/2013 du 19 mars 2013 ; ATA/775/2012 du 13 novembre 2012 ; ATA/134/2009 du 17 mars 2009). 4) a. En l'espèce, le recourant, alors détenu à la prison a fait l'objet de trois sanctions sous forme de placement en cellule forte les 8, 10 et 18 mars 2015. La durée de ces placements était d'une fois trois jours, puis deux fois cinq jours. Ces punitions ont été immédiatement exécutées.</w:t>
      </w:r>
    </w:p>
    <w:p>
      <w:r>
        <w:t>b. Il ressort de la procédure que le recourant a été mis en liberté le 3 juin 2014 après exécution complète de ses sanctions. Aucun élément du dossier ne laisse à penser qu'il est susceptible d'être incarcéré à nouveau, et par voie de conséquence d'être encore une fois sanctionné par un placement en cellule forte.</w:t>
      </w:r>
    </w:p>
    <w:p>
      <w:r>
        <w:t>Il n'y a dès lors aucune raison de passer outre l'exigence de l'intérêt actuel (ATA/510/2014 précité ; ATA/441/2013 du 30 juillet 2013 ; ATA/775/2012 précité ; ATA/541/2010 du 4 août 2010, confirmé par arrêt du Tribunal fédéral 1B_295/2010 du 14 septembre 2010). 5)</w:t>
      </w:r>
    </w:p>
    <w:p>
      <w:r>
        <w:t>Vu ce qui précède, le recours sera déclaré irrecevable. 6)</w:t>
      </w:r>
    </w:p>
    <w:p>
      <w:r>
        <w:t>Vu la nature du litige, aucun émolument ne sera perçu (art. 12 al. 1 du règlement sur les frais, émoluments et indemnités en procédure administrative du 30 juillet 1986 - RFPA - E 5 10.03).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