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ATA/730/2023 vom 4. Juli 2023</w:t>
      </w:r>
    </w:p>
    <w:p>
      <w:r>
        <w:t>GE Cour de justice, 2023-07-04, FR</w:t>
      </w:r>
    </w:p>
    <w:p>
      <w:r>
        <w:rPr>
          <w:b/>
        </w:rPr>
        <w:t xml:space="preserve">Quelle: </w:t>
      </w:r>
      <w:r>
        <w:t>https://mcp.opencaselaw.ch/entscheid/ge_gerichte_ATA_730_2023</w:t>
      </w:r>
    </w:p>
    <w:p>
      <w:r>
        <w:t>FR: GE_GERICHTE ATA/730/2023 du 4 juillet 2023</w:t>
      </w:r>
    </w:p>
    <w:p>
      <w:r>
        <w:t>IT: GE_GERICHTE ATA/730/2023 del 4 luglio 2023</w:t>
      </w:r>
    </w:p>
    <w:p>
      <w:pPr>
        <w:pStyle w:val="Heading2"/>
      </w:pPr>
      <w:r>
        <w:t>Regeste</w:t>
      </w:r>
    </w:p>
    <w:p>
      <w:r>
        <w:t>Résumé: recours contre un jugement du TAPI confirmant une autorisation de construire un puits sur une parcelle sise en zone agricole ainsi qu'une autorisation de pompage. Examen de la conformité du puits à la zone agricole ; l'eau du puits sera utilisée pour irriguer les cultures maraîchères de l'exploitation agricole concernée, laquelle a été jugée conforme à la zone agricole, et l'irrigation est nécessaire au bon fonctionnement de l'exploitation. Dès lors, le puits est conforme à la zone agricole. L'autorisation de pompage a été délivrée après un examen approfondi de la situation par l'instance spécialisée. Elle ne causera pas d'inconvénient grave et respecte tant l'art. 43 LEaux que le principe de proportionnalité. Rien ne permet de retenir que le pompage aura une influence négative sur la stabilité de la maison des recourants.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149 de la loi sur les constructions et les installations diverses du 14 avril 1988 - LCI - L 5 05).</w:t>
      </w:r>
    </w:p>
    <w:p>
      <w:r>
        <w:rPr>
          <w:b/>
        </w:rPr>
        <w:t>E. 1.1</w:t>
      </w:r>
    </w:p>
    <w:p>
      <w:r>
        <w:t>Se pose la question de la qualité pour recourir des recourants.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w:t>
      </w:r>
    </w:p>
    <w:p>
      <w:r>
        <w:t>- 6/22 - A/1325/2022 consid. 8a ; Stéphane GRODECKI/Romain JORDAN, Code annoté de procédure administrative genevoise, 2017, p. 184 n. 698).</w:t>
      </w:r>
    </w:p>
    <w:p>
      <w:r>
        <w:rPr>
          <w:b/>
        </w:rPr>
        <w:t>E. 1.2</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1C_471/2020 du 19 mai 2021 consid. 1.1 ; ATA/454/2021 précité consid. 2b ; Laurent PFEIFFER, La qualité pour recourir en droit de l’aménagement du territoire et de l’environnement, 2013, p. 92).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1C_343/2014 du 21 juillet 2014 consid. 2.2 ; Heinz AEMISEGGER, in : Heinz AEMISEGGER/Pierre MOOR/Alexander RUCH/Pierre TSCHANNEN [éd.], Commentaire pratique LAT : Autorisation de construire, protection juridique et procédure, 2020, p. 545 n. 179 ad art. 34 LAT ; Stéphane GRODECKI/Romain JORDAN, op. cit., p. 196 n. 744 ; Laurent PFEIFFER, op. cit., p. 93 ; ATA/66/2020 du 21 janvier 2020 consid. 2b).</w:t>
      </w:r>
    </w:p>
    <w:p>
      <w:r>
        <w:rPr>
          <w:b/>
        </w:rPr>
        <w:t>E. 1.3</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1C_471/2020 du 19 mai 2021 consid. 1.1 ; ATA/454/2021 précité consid. 2c).</w:t>
      </w:r>
    </w:p>
    <w:p>
      <w:r>
        <w:rPr>
          <w:b/>
        </w:rPr>
        <w:t>E. 1.4</w:t>
      </w:r>
    </w:p>
    <w:p>
      <w:r>
        <w:t>En l'espèce, la parcelle des recourants se trouve à moins de quinze mètres, soit à proximité immédiate, de celle destinée à accueillir la construction litigieuse. Ces derniers se plaignent de la violation de normes liées au droit public de la construction et expliquent que leur maison serait exposée à des risques de déstabilisation si la construction querellée devait être érigée. Ainsi, ils apparaissent touchés – par l'autorisation querellée – dans un intérêt personnel se distinguant de l'intérêt général des autres habitants et disposent donc,</w:t>
      </w:r>
    </w:p>
    <w:p>
      <w:r>
        <w:t>- 7/22 - A/1325/2022 conformément à la jurisprudence précitée, de la qualité pour recourir. Celle-ci a par ailleurs été admise par le TAPI et n'a pas été formellement contestée par les intimés devant la chambre de céans, lesquels s'en sont remis à justice sur ce point. Le recours est donc recevable.</w:t>
      </w:r>
    </w:p>
    <w:p>
      <w:r>
        <w:rPr>
          <w:b/>
        </w:rPr>
        <w:t>E. 2</w:t>
      </w:r>
    </w:p>
    <w:p>
      <w:r>
        <w:t>Les recourants sollicitent, implicitement à tout le moins, la suspension de la procédure, dans l'attente de l'arrêt qui sera rendu par le Tribunal fédéral dans la cause 1C_526/2022 à la suite du recours interjeté par ces derniers contre l'ATA/881/2022 du 30 août 2022.</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(ATA/540/2023 du 23 mai 2023 consid. 2.1 et les arrêts cités).</w:t>
      </w:r>
    </w:p>
    <w:p>
      <w:r>
        <w:rPr>
          <w:b/>
        </w:rPr>
        <w:t>E. 2.2</w:t>
      </w:r>
    </w:p>
    <w:p>
      <w:r>
        <w:t>En l'espèce, le litige porte notamment sur la conformité du puits litigieux à la zone agricole. Ce dernier est étroitement lié à l'exploitation concernée, dans la mesure où il est destiné à en irriguer les cultures. Ainsi, comme il le sera exposé ci-après, déterminer si le puits est conforme à la zone agricole revient notamment à déterminer au préalable si l'exploitation concernée l'est également, question à laquelle la chambre de céans a déjà répondu dans le cadre du litige opposant les mêmes parties (ATA/881/2022 précité consid. 10). Par conséquent, elle dispose de tous les éléments de réponse pour trancher le litige.</w:t>
      </w:r>
    </w:p>
    <w:p>
      <w:r>
        <w:t>- 8/22 - A/1325/2022 Le fait que l'ATA/881/2022 fasse l'objet d'une procédure de recours pendante devant le Tribunal fédéral (cause 1C_526/2022) n'y change en l'occurrence rien. En effet, seule reste litigieuse devant notre Haute Cour la question de la conformité à la zone agricole de la surélévation de la serre existante sur les parcelles nos 8'026 et 8'027, mais non celle de la serre elle-même, qui ne sera ainsi pas remise en question, quand bien même la surélévation serait jugée non conforme à la zone agricole. La demande de suspension sera dès lors rejetée.</w:t>
      </w:r>
    </w:p>
    <w:p>
      <w:r>
        <w:rPr>
          <w:b/>
        </w:rPr>
        <w:t>E. 3</w:t>
      </w:r>
    </w:p>
    <w:p>
      <w:r>
        <w:t>Les recourants sollicitent l'audition d'un responsable du GESDEC.</w:t>
      </w:r>
    </w:p>
    <w:p>
      <w:r>
        <w:rPr>
          <w:b/>
        </w:rPr>
        <w:t>E. 3.1</w:t>
      </w:r>
    </w:p>
    <w:p>
      <w:r>
        <w:t>; 2C_41/2020 du 24 juin 2020 consid. 5.1.1 ; ATA/539/2023 du 23 mai 2023 consid. 2.1). La procédure administrative est en principe écrite ; toutefois, si le règlement et la nature de l'affaire le requièrent, l'autorité peut procéder oralement (art. 18 LPA).</w:t>
      </w:r>
    </w:p>
    <w:p>
      <w:r>
        <w:rPr>
          <w:b/>
        </w:rPr>
        <w:t>E. 3.2</w:t>
      </w:r>
    </w:p>
    <w:p>
      <w:r>
        <w:t>En l'espèce, le dossier est complet et en état d’être jugé. Il contient en particulier des nombreux échanges entre les recourants et des membres du GESDEC, lesquels ont apporté aux questions des recourants des réponses complètes et détaillées qui permettent, contrairement à ce que prétendent ces derniers, d'apprécier la situation, tant factuelle que juridique. Par appréciation anticipée des preuves, il apparaît que l’audition d’un représentant du GESDEC n’est ni utile, ni nécessaire à la solution du litige. Il ne sera ainsi pas donné suite à la demande d'acte d'instruction des recourants.</w:t>
      </w:r>
    </w:p>
    <w:p>
      <w:r>
        <w:rPr>
          <w:b/>
        </w:rPr>
        <w:t>E. 4</w:t>
      </w:r>
    </w:p>
    <w:p>
      <w:r>
        <w:t>Dans un grief d’ordre formel, qu’il convient d’examiner avant les griefs au fond (ATF 138 I 232 consid. 5.1), les recourants se plaignent d’une violation de leur</w:t>
      </w:r>
    </w:p>
    <w:p>
      <w:r>
        <w:t>- 9/22 - A/1325/2022 droit d’être entendus et de déni de justice, dans la mesure où le TAPI n'aurait pas examiné leurs griefs liés à la violation du principe de proportionnalité et de la législation sur les eaux.</w:t>
      </w:r>
    </w:p>
    <w:p>
      <w:r>
        <w:rPr>
          <w:b/>
        </w:rPr>
        <w:t>E. 4.1</w:t>
      </w:r>
    </w:p>
    <w:p>
      <w:r>
        <w:t>Tel qu'il est garanti par l'art. 29 al. 2 Cst.,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4.2</w:t>
      </w:r>
    </w:p>
    <w:p>
      <w:r>
        <w:t>En l'espèce, devant le TAPI, les recourants ont fait grief au département d'avoir accordé l'autorisation sollicitée sans prendre en compte leur intérêt à éviter tout dommage au bâtiment qu'ils habitent ni l'intérêt public au maintien de la nappe phréatique. Le TAPI a estimé que le GESDEC avait examiné avec soin le projet à plusieurs reprises et que les risques potentiels induits par la construction litigieuse, qu'ils soient liés à la maison des recourants ou au maintien de la nappe phréatique, avaient été dûment examinés par des spécialistes, avant d'être écartés. Il a relevé que l'autorisation querellée était assortie de diverses réserves et conditions prenant en compte les craintes des recourants. Il a également exposé que leurs allégations au sujet des risques d'aggravation de la stabilité de leur maison que la construction litigieuse serait susceptible de causer reposaient sur de simples hypothèses et n'étaient pas démontrées, relevant que le département avait examiné et exclu ce risque. Quand bien même leur maison risquerait d’être gravement endommagée, cela ne justifierait pas d’interdire à la société d’utiliser les parcelles en cause conformément à leur affectation, dans la mesure où les dispositions de la police des constructions n’avaient pas pour but de pallier aux défauts de construction d’un immeuble voisin. Au vu de ce qui précède et contrairement à ce qu'affirment les recourants, le TAPI a exposé de façon détaillée les motifs l'ayant guidé dans sa réflexion et lui ayant permis d'effectuer une pesée des intérêts en jeu, sur la base des pièces du dossier, en particulier des préavis. Ce faisant, il a analysé à satisfaction de droit, avant de les rejeter, les griefs des recourants, lesquels ont pu recourir en toute connaissance de cause contre son jugement.</w:t>
      </w:r>
    </w:p>
    <w:p>
      <w:r>
        <w:t>- 10/22 - A/1325/2022 Dès lors, le jugement du TAPI ne consacre aucune violation du droit d'être entendus des recourants, ni, a fortiori, aucun déni de justice. Le grief sera ainsi écarté.</w:t>
      </w:r>
    </w:p>
    <w:p>
      <w:r>
        <w:rPr>
          <w:b/>
        </w:rPr>
        <w:t>E. 5</w:t>
      </w:r>
    </w:p>
    <w:p>
      <w:r>
        <w:t>Les recourants prétendent que ni l'autorité intimée ni le TAPI n'auraient instruit certains faits pertinents qui permettraient à la juridiction de vérifier le respect du principe de proportionnalité, en lien avec le pompage de l'eau projeté.</w:t>
      </w:r>
    </w:p>
    <w:p>
      <w:r>
        <w:rPr>
          <w:b/>
        </w:rPr>
        <w:t>E. 5.1</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5.2</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ATA/881/2022 du 30 août 2022 consid. 4a et les arrêts cités). En procédure administrative, la constatation des faits est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(ATA/881/2022 précité consid. 4a et les arrêts cités).</w:t>
      </w:r>
    </w:p>
    <w:p>
      <w:r>
        <w:t>- 11/22 - A/1325/2022 L’autorité ne doit et ne peut rechercher que les informations nécessaires à sa décision, soit les faits pertinents pour l'issue du litige (ATA/542/2023 du 23 mai 2023 consid. 7.1 ; ATA/545/2012 du 21 août 2012 consid. 6 et la référence citée).</w:t>
      </w:r>
    </w:p>
    <w:p>
      <w:r>
        <w:rPr>
          <w:b/>
        </w:rPr>
        <w:t>E. 5.3</w:t>
      </w:r>
    </w:p>
    <w:p>
      <w:r>
        <w:t>En l'espèce, les recourants estiment que les juridictions administratives ne seraient pas en mesure de vérifier si le département a respecté le principe de proportionnalité en délivrant l'autorisation querellée, en l'absence de documents qui auraient permis d'évaluer l'impact du pompage sollicité. En premier lieu, ils ont demandé une étude globale des caractéristiques de la nappe phréatique de la plaine de F______. On ne voit toutefois pas en quoi une telle étude serait déterminante pour l'issue du litige, et ils ne l'expliquent pas. En deuxième lieu, ils ont sollicité une étude sur les conséquences des pompages existants et des pompages projetés. Il ressort du dossier, en particulier d'un courriel adressé par le département aux recourants, que la procédure de recours initiée par ces derniers a empêché le GESDEC de mettre en place le monitoring, soit le « développement et mise en œuvre d’un suivi », de la nappe phréatique durant l'été 2022. Ce monitoring aurait permis de faire ressortir les éléments nécessaires à une meilleure compréhension de l'écoulement de la nappe en fonction des pompages et des débits de la rivière. Dès lors, tant que l'autorisation querellée ne sera pas en force, il sera impossible d'obtenir ces informations complémentaires, utiles mais non déterminantes dans l'octroi de l'autorisation querellée. Les recourants ne sauraient ainsi se prévaloir de bonne foi de l'absence d'une étude sur les conséquences des pompages existants et des pompages projetés. En dernier lieu, les recourants ont requis des indications sur les besoins de l'exploitation maraîchère des intimés. On ne voit pas toutefois pas en quoi cette donnée serait pertinente, dans la mesure où l'autorisation de pompage querellée fixe un débit maximum à 90 litres/minute. Sauf à emboîter le pas aux recourants et faire un procès d’intention aux intimés, il n'y a pas lieu de retenir que cette limite ne sera pas respectée. Le département a par ailleurs informé les recourants qu'il délivrait les autorisations de pompage avec un débit de pompage maximum et qu'il n'était pas habilité à tenir compte de l'ensemble des données en jeu, notamment les cultures et les besoins des utilisateurs, sur une zone maraîchère donnée. Au vu de tout ce qui précède, on ne saurait reprocher à l'autorité intimée et au TAPI d'avoir omis d'instruire des faits pertinents. Le grief sera dès lors écarté.</w:t>
      </w:r>
    </w:p>
    <w:p>
      <w:r>
        <w:t>- 12/22 - A/1325/2022</w:t>
      </w:r>
    </w:p>
    <w:p>
      <w:r>
        <w:rPr>
          <w:b/>
        </w:rPr>
        <w:t>E. 6</w:t>
      </w:r>
    </w:p>
    <w:p>
      <w:r>
        <w:t>Les recourants se plaignent d'une violation de l'art. 16a de la loi fédérale sur l’aménagement du territoire du 22 juin 1979 (LAT - RS 700), dès lors que l'eau à pomper au moyen du puits litigieux ne serait pas destinée à un usage agricole.</w:t>
      </w:r>
    </w:p>
    <w:p>
      <w:r>
        <w:rPr>
          <w:b/>
        </w:rPr>
        <w:t>E. 6.1</w:t>
      </w:r>
    </w:p>
    <w:p>
      <w:r>
        <w:t>Aucune construction ou installation ne peut être créée ou transformée sans autorisation de l’autorité compétente (art. 22 al. 1 LAT ; art. 1 al. 1 LCI). L’autorisation est délivrée si la construction ou l’installation est conforme à l’affectation de la zone et si le terrain est équipé (art. 22 al. 2 LAT). Le droit fédéral et le droit cantonal peuvent poser d’autres conditions (art. 22 al. 3 LAT). Sur tout le territoire du canton de Genève, nul ne peut, sans y avoir été autorisé, notamment ouvrir un nouveau puits (art. 1 al. 1 let. f LCI).</w:t>
      </w:r>
    </w:p>
    <w:p>
      <w:r>
        <w:rPr>
          <w:b/>
        </w:rPr>
        <w:t>E. 6.2</w:t>
      </w:r>
    </w:p>
    <w:p>
      <w:r>
        <w:t>Selon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 ATA/195/2023 du 28 février 2023 consid. 8a).</w:t>
      </w:r>
    </w:p>
    <w:p>
      <w:r>
        <w:rPr>
          <w:b/>
        </w:rPr>
        <w:t>E. 6.2.1</w:t>
      </w:r>
    </w:p>
    <w:p>
      <w:r>
        <w:t>Sont conformes à l'affectation de la zone agricole les constructions et installations qui sont nécessaires à l'exploitation agricole ou à l'horticulture productrice (art. 16a al. 1 LAT). Celles qui servent au développement interne d'une exploitation agricole ou d'une exploitation pratiquant l'horticulture productrice le sont également. Le Conseil fédéral règle les modalités (art. 16a al. 2 LAT). Les constructions et installations dépassant le cadre de ce qui peut être admis au titre du développement interne peuvent être déclarées conformes à l’affectation de la zone et autorisées lorsqu’elles seront implantées dans une partie de la zone</w:t>
      </w:r>
    </w:p>
    <w:p>
      <w:r>
        <w:t>- 13/22 - A/1325/2022 agricole que le canton a désignée à cet effet moyennant une procédure de planification (art. 16a al. 3 LAT). Dans le message relatif à la révision partielle de la LAT qui a introduit notamment l’art. 16a LAT, entré en vigueur le 1er septembre 2000, le Conseil fédéral a préconisé une interprétation plus large de la notion d’exploitation agricole ou horticole (FF 1996 III p. 496). Il a exposé que le mode d’exploitation n’était plus un critère pertinent pour l’affectation d’un terrain à la zone agricole. Il n’en demeurait pas moins que le terrain devait de toute façon se prêter au mode d’exploitation envisagé et être nécessaire à celui-ci pour que la zone agricole remplisse les diverses fonctions qui lui sont assignées. Mais cette adéquation ne devait pas être reconnue uniquement lorsque le sol était un facteur de production indispensable. Les surfaces qui étaient nécessaires et qui se prêtaient à la production agricole ou horticole non tributaire du sol devaient ainsi pouvoir être classées en zone agricole même si elles ne se prêtaient pas - cas très rare - à l’exploitation traditionnelle du sol (FF 1996 III p. 499). L’élément fondamental introduit dans l’art. 16a LAT est l’abandon de la distinction entre exploitation tributaire et exploitation non tributaire du sol (FF 1996 III p. 502 ; ATA/595/2005 du 6 septembre 2005 consid. 3c). Selon la doctrine, quatre aspects sont essentiels pour examiner la conformité à l’affectation de la zone selon l’art. 16a LAT: le but agricole ou horticole au sens de l’art. 16 al. 1 LAT ; le mode de production – principalement tributaire ou non tributaire du sol ; la nécessité d’exploitation à l’emplacement demandé pour les affectations souhaitées ; les intérêts qui pourraient s’opposer au projet en question à l’emplacement demandé (Alexander RUCH/Rudolf MUGGLI, in Heinz AEMISEGGER/Pierre MOOR/Alexander RUCH/Pierre TSCHANNEN (éd.), Commentaire pratique LAT : Construire hors zone à bâtir, 2017, n. 10 ad art 16a LAT).</w:t>
      </w:r>
    </w:p>
    <w:p>
      <w:r>
        <w:rPr>
          <w:b/>
        </w:rPr>
        <w:t>E. 6.2.2</w:t>
      </w:r>
    </w:p>
    <w:p>
      <w:r>
        <w:t>À Genève,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 let. c). Les constructions édifiées dans la zone agricole au sens des art. 20 à 22 LaLAT sont soumises à ces dispositions et à celles applicables à la cinquième zone de la LCI (art. 82 al. 1 LCI). En cas d’application des art. 34 à 38 et 40 OAT, le département ne peut délivrer une autorisation qu’avec l’accord, exprimé sous forme d’un préavis, de l’office cantonal de l’agriculture et de la nature (art. 82 al. 2 LCI).</w:t>
      </w:r>
    </w:p>
    <w:p>
      <w:r>
        <w:t>- 14/22 - A/1325/2022</w:t>
      </w:r>
    </w:p>
    <w:p>
      <w:r>
        <w:rPr>
          <w:b/>
        </w:rPr>
        <w:t>E. 6.2.3</w:t>
      </w:r>
    </w:p>
    <w:p>
      <w:r>
        <w:t>L'art. 34 OAT précise les conditions fixées par l'art. 16a al. 1 à 3 LAT. Il prévoit que sont conformes à l’affectation de la zone agricole les constructions et installations qui servent à l’exploitation tributaire du sol ou au développement interne (al. 1). Son al. 4 indique que l’autorisation de construire ne peut être délivrée que si la construction ou l’installation est nécessaire à l’exploitation (let. a), si aucun intérêt prépondérant ne s’oppose à leur implantation à l’endroit prévu (let. b) et s’il est prévisible que l’exploitation pourra subsister à long terme (let. c). La dépendance à l'égard du sol signifie que ce dernier est indispensable en tant que facteur de production ou qu'un lien suffisamment étroit existe avec le sol (art. 37 al. 2 OAT a contrario). Sont notamment considérées comme tributaires du sol les grandes cultures et les cultures maraîchères dans leurs formes traditionnelles (ATF 133 II 370 consid. 4 ; ATA/462/2020 du 7 mai 2020 consid. 7 et la référence citée ; Alexander RUCH/Rudolf MUGGLI, op.cit., n. 31 ad art. 16a LAT). En exigeant que la construction soit nécessaire à l'exploitation en cause, l'art. 34 al. 4 let. a OAT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En définitive, ces constructions doivent être adaptées, notamment par leur importance et leur implantation, aux besoins objectifs de l'exploitation en cause (arrêt du Tribunal fédéral 1C_266/2013 du 9 octobre 2013 consid. 3.1.1 et les références citées ; ATA/435/2023 du 25 avril 2023 consid. 5c et la référence citée). Même si un emplacement peut se justifier selon des critères objectifs, des intérêts prépondérants peuvent s’y opposer, notamment en termes de protection du paysage, des biotopes et de sites (ATA/435/2023 précité consid. 5c et la référence citée). L'art. 34 al. 4 OAT prévoit donc une pesée globale des intérêts pour les bâtiments conformes à l'affectation de la zone (ATA/1306/2018 du 5 décembre 2018 consid. 6d et la référence citée)</w:t>
      </w:r>
    </w:p>
    <w:p>
      <w:r>
        <w:rPr>
          <w:b/>
        </w:rPr>
        <w:t>E. 6.2.4</w:t>
      </w:r>
    </w:p>
    <w:p>
      <w:r>
        <w:t>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w:t>
      </w:r>
    </w:p>
    <w:p>
      <w:r>
        <w:t>- 15/22 - A/1325/2022 lien étroit avec l'exploitation du sol, la limite se situant là où la production d'origine n'est plus prépondérante : lorsque la transformation du produit passe au premier plan ou lorsque l'exploitation prend un caractère industriel ou commercial, il n'y a pas place dans la zone agricole (ATF 129 II 413 consid. 3.3 ; 125 II 278 consid. 7 ; ATA/462/2020 du 7 mai 2020 consid. 7). Selon la jurisprudence, les bâtiments d'exploitation agricoles, tels que les étables, les granges, les silos ou les remises, sont considérés comme conformes à l'affectation de la zone si leur implantation à l'endroit choisi est indispensable à l'exploitation rationnelle du sol et s'ils ne sont pas surdimensionnés (ATF 118 Ib 335 ; arrêts du Tribunal fédéral 1C_647/2012 du 3 septembre 2014 consid 11 ; 1C_266/2013 du 9 octobre 2013 consid. 3.1). Les constructions et installations qui n'ont pas de lien fonctionnel direct avec une exploitation agricole ou horticole tributaire du sol de façon prépondérante ne sont en principe pas autorisées en zone agricole (ATF 120 Ib 266 ; ATA/462/2020 du 7 mai 2020 consid. 7).</w:t>
      </w:r>
    </w:p>
    <w:p>
      <w:r>
        <w:rPr>
          <w:b/>
        </w:rPr>
        <w:t>E. 6.3</w:t>
      </w:r>
    </w:p>
    <w:p>
      <w:r>
        <w:t>L’art. 3 al. 3 1ère phr. LCI prévoit notamment que les demandes d’autorisation sont soumises, à titre consultatif, au préavis des communes, des départements et des organismes intéressés. Dans le système de la LCI, les avis ou préavis des communes, des départements et organismes intéressés ne lient pas les autorités (art. 3 al. 3 2ème phr.)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w:t>
      </w:r>
    </w:p>
    <w:p>
      <w:r>
        <w:rPr>
          <w:b/>
        </w:rPr>
        <w:t>E. 6.4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(ATA/504/2023 précité consid. 3.2 et l'arrêt cité).</w:t>
      </w:r>
    </w:p>
    <w:p>
      <w:r>
        <w:t>- 16/22 - A/1325/2022</w:t>
      </w:r>
    </w:p>
    <w:p>
      <w:r>
        <w:rPr>
          <w:b/>
        </w:rPr>
        <w:t>E. 6.5</w:t>
      </w:r>
    </w:p>
    <w:p>
      <w:r>
        <w:t>En l'espèce, à l'appui de leur grief selon lequel l'eau à pomper au moyen du puits litigieux ne serait pas destinée à un usage agricole, les recourants prétendent que l'exploitation maraîchère des intimés ne serait pas destinée à un usage agricole, dans la mesure où l'entreprise produirait « hors-sol », dans de hautes serres, et non en pleine terre. Ils reprochent également au TAPI d'avoir omis de traiter cette question. Ce faisant, les recourants s'écartent toutefois de l'objet du litige. Seule demeure litigieuse la question de savoir si le puits projeté est conforme à la zone agricole, étant précisé que la conformité à celle-ci de l'exploitation des intimés est établie depuis des années et n'a fait l'objet d'aucune procédure formelle tendant à la remettre en cause, étant précisé que seule la question de la conformité à la zone agricole de la surélévation de la serre existante sur les parcelles nos 8'026 et 8'027 des intimés est encore discutée devant le Tribunal fédéral (cause 1C_526/2022). La chambre administrative a d'ailleurs eu l'occasion de relever que la serre était en place depuis plus de 35 ans, qu'elle avait été dûment autorisée et était conforme à la zone agricole (ATA/881/2022 du 30 août 2022 consid. 10). Dès lors, et contrairement à ce que prétendent les recourants, il n'appartenait pas au TAPI, pas plus qu'à la chambre de céans, de revenir sur la question de la conformité de l'exploitation des intimés à la zone agricole. En tant que de besoin, on précisera qu'à teneur des statuts de l'entreprise concernée, celle-ci a pour but l'exploitation de tout domaine agricole et toutes activités se rapportant à ce but, et que le domaine des intimés, consacré à l'exploitation de douze hectares en cultures maraîchères, poursuit de façon évidente un but agricole, dès lors qu'il vise l'approvisionnement de la population en denrées agricoles (art. 1 al. 2 let. d LAT). Comme l'a relevé l'OCAN dans son préavis favorable, qu'il convient de ne pas minimiser, et comme cela ressort des investigations menées par le bureau d'ingénieurs, le puits projeté est principalement destiné à l'irrigation des cultures maraîchères, soit un but agricole. Ce dernier entretient dès lors un lien fonctionnel étroit avec l'exploitation des intimés. Dans la mesure où celle-ci est conforme à la zone agricole, le puits l'est également. Reste dès lors à déterminer si ce dernier est nécessaire à l’exploitation (art. 34 al. 4 let. a OAT) et si aucun intérêt prépondérant ne s’oppose à son implantation à l’endroit prévu (art. 34 al. 4 let. b OAT). Dans son préavis, l'OCAN a exposé que le puits était nécessaire au bon fonctionnement de l'exploitation. Ceci n'est pas contestable, pour deux raisons. D'une part, il est notoire que l'irrigation des cultures permet d'assurer le développement de ces dernières. D'autre part, il ressort des pièces du dossier que le puits existant doit s'arrêter de fonctionner lorsque le débit de F______ est insuffisant, principalement en été, ce qui met en péril les cultures. La construction</w:t>
      </w:r>
    </w:p>
    <w:p>
      <w:r>
        <w:t>- 17/22 - A/1325/2022 d'un nouveau puits apparaît dès lors indispensable pour assurer la pérennité du domaine agricole. Enfin, l'on ne voit pas en quoi les intérêts poursuivis par la LAT, tels que la préservation des terres cultivables, l'intégration des constructions dans le paysage ou la protection des sites naturels et des forêts, seraient mis en péril par le projet autorisé, ce d'autant plus qu'un puits en activité existe déjà sur la parcelle concernée. Ainsi, comme l'ont retenu l'OCAN et l'autorité intimée, puis le TAPI, le puits litigieux est conforme à la zone agricole. Le grief tiré de la violation de l'art. 16a LAT sera écarté.</w:t>
      </w:r>
    </w:p>
    <w:p>
      <w:r>
        <w:rPr>
          <w:b/>
        </w:rPr>
        <w:t>E. 7</w:t>
      </w:r>
    </w:p>
    <w:p>
      <w:r>
        <w:t>Les recourants se plaignent de la violation du principe de proportionnalité et de l'art. 43 de la loi fédérale sur la protection des eaux du 24 janvier 1991 (LEaux - RS 814.20)</w:t>
      </w:r>
    </w:p>
    <w:p>
      <w:r>
        <w:rPr>
          <w:b/>
        </w:rPr>
        <w:t>E. 7.1</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137 I 167 consid. 3.6 ; arrêt du Tribunal fédéral 8C_15/2019 du 3 août 2020 consid. 7.2).</w:t>
      </w:r>
    </w:p>
    <w:p>
      <w:r>
        <w:rPr>
          <w:b/>
        </w:rPr>
        <w:t>E. 7.2</w:t>
      </w:r>
    </w:p>
    <w:p>
      <w:r>
        <w:t>Aux termes de l'art. 14 al. 1 LCI, le département peut notamment refuser une autorisation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27.04.2021 consid. 8a et les arrêts cités).</w:t>
      </w:r>
    </w:p>
    <w:p>
      <w:r>
        <w:t>- 18/22 - A/1325/2022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(ATA/448/2021 du 27 avril 2021 consid. 8a et l'arrêt cité). Lorsque l'appréciation requise d'une autorité porte sur des questions techniques, celle-ci peut se fonder sur l'appréciation de spécialistes disposant des connaissances techniques nécessaires et éviter d'examiner matériellement elle- 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De la même manière, lorsque l'appréciation juridique de la situation repose sur des éléments techniques que l'instance inférieure est plus à même de connaître, l'autorité supérieure peut s'imposer une certaine retenue (arrêt du Tribunal fédéral 1C_273/2021 du 28 avril 2022 consid. 2.2.2 ; ATA/731/2022 du 12.07.2022 consid. 6b). Dans sa jurisprudence relative aux préavis de la CA, la chambre de céans a retenu qu’un préavis favorable n’a en principe pas besoin d’être motivé (ATA/541/2023 du 23 mai 2023 consid. 5.6 ; ATA/1299/2019 du 27 août 2019 consid. 4 ; ATA/414/2017 du 11 avril 2017 consid. 7b confirmé par l’arrêt du Tribunal fédéral 1C_297/2017 du 6 décembre 2017 consid. 3.4.2).</w:t>
      </w:r>
    </w:p>
    <w:p>
      <w:r>
        <w:rPr>
          <w:b/>
        </w:rPr>
        <w:t>E. 7.3</w:t>
      </w:r>
    </w:p>
    <w:p>
      <w:r>
        <w:t>La LEaux a pour but de protéger les eaux contre toute atteinte nuisible. Elle vise notamment à sauvegarder assurer l’irrigation des terres agricoles (art. 1 al. 1 let. f). Elle s’applique aux eaux superficielles et aux eaux souterraines (art. 2). Les cantons veillent à ce que les prélèvements opérés dans une nappe souterraine ne soient pas supérieurs à la quantité d’eau qui l’alimente. Les prélèvements peuvent toutefois excéder temporairement les apports, à condition qu’ils ne portent préjudice ni à la qualité des eaux souterraines, ni à la végétation (art. 43 al. 1).</w:t>
      </w:r>
    </w:p>
    <w:p>
      <w:r>
        <w:t>- 19/22 - A/1325/2022</w:t>
      </w:r>
    </w:p>
    <w:p>
      <w:r>
        <w:rPr>
          <w:b/>
        </w:rPr>
        <w:t>E. 7.4</w:t>
      </w:r>
    </w:p>
    <w:p>
      <w:r>
        <w:t>La loi sur les eaux du 5 juillet 1961 (LEaux-GE - L 2 05) constitue la loi d'application de la législation sur les eaux, plus particulièrement la LEaux, de la loi fédérale sur l'aménagement des cours d'eau, du 21 juin 1991, et de la loi fédérale sur l’utilisation des forces hydrauliques, du 22 décembre 1916 (art. 1 al. 2). Elle s'applique aux eaux. Celles-ci comprennent les eaux superficielles et les eaux souterraines, telles que définies dans la LEaux, ainsi que les cours d'eau et leurs rives (art. 2). Toute utilisation de l’eau et de son lit qui excède l’usage commun, notamment par pompage, captage ou dérivation à des fins hydrauliques, hydrothermiques, industrielles ou agricoles, est subordonnée à autorisation ou à concession au sens de l’art. 7 LEaux-GE (art. 28). Une autorisation particulière du département du territoire, indépendamment d'une procédure d'octroi d'une autorisation de construire relevant de la LCI, est notamment nécessaire pour le prélèvement et l’utilisation de l’eau superficielle ou souterraine (art. 3 let. b du règlement d’exécution de la loi sur les eaux du 15 mars 2006 - REaux-GE - L 2 05.01). Une autorisation n'est délivrée que lorsque le projet présenté assure une protection des eaux suffisante et répond aux exigences de la législation sur les eaux (art. 5 al. 1 REaux-GE). L’octroi d’une autorisation ou d’une concession peut être refusé, ajourné ou soumis à des garanties ou à des conditions, notamment lorsqu’elle est de nature à porter atteinte à la stabilité des terrains (art. 30 al. 1 let. d LEaux-GE). Les ouvrages et installations doivent être exécutés conformément aux conditions de l’autorisation ou de la concession (art. 31 al. 1 LEaux-GE).</w:t>
      </w:r>
    </w:p>
    <w:p>
      <w:r>
        <w:rPr>
          <w:b/>
        </w:rPr>
        <w:t>E. 7.5</w:t>
      </w:r>
    </w:p>
    <w:p>
      <w:r>
        <w:t>En l'espèce, les recourants estiment que ni le département ni le TAPI n'auraient examiné la conformité du puits litigieux à l'art. 43 al. 1 LEaux et qu'il conviendrait ainsi de renvoyer l'instruction au département, notamment pour analyse du respect du principe de proportionnalité en lien avec la disposition précitée. Ils ne sauraient toutefois être suivis. En effet, pour délivrer l'autorisation de pompage querellée, le GESDEC a effectué un examen approfondi du dossier. Il s'est fondé sur une étude hydrogéologique de la nappe phréatique, réalisée par des spécialistes et accompagnée de tableaux ainsi que de relevés. Des essais de pompages ont été réalisés ; ils montrent que l'influence de ces derniers sur la nappe est vraisemblablement très limité. Ainsi, comme l'a relevé à juste titre le TAPI, les questions des risques potentiels induits par la construction litigieuse ont été dûment examinées par les spécialistes en la matière. Le GESDEC a alors émis un préavis favorable – qui, contrairement à ce que prétendent les recourants, n'avait pas besoin d'être motivé – sans relever de danger particulier. Pour s'assurer du respect des conditions légales, il a imposé des</w:t>
      </w:r>
    </w:p>
    <w:p>
      <w:r>
        <w:t>- 20/22 - A/1325/2022 charges aux intimés, notamment un suivi du pompage et de ses impacts sur le débit de F______, lequel a par ailleurs été différé en raison de la présente procédure initiée par les recourants, afin de garantir l'absence d'interactions entre les différents puits et le débit de la rivière. Il a également réservé la possibilité au département de suspendre l'autorisation de pompage en cas de conditions naturelles défavorables de la nappe ou de sa connexion avec la rivière et limité la validité de l'autorisation à une année. Les recourants perdent par ailleurs de vue que les charges imposées dans l'autorisation querellée sont de nature à éviter toute conséquence négative sur la nappe phréatique, garantissant ainsi l'intérêt public à la protection des eaux et la neutralisation d'un hypothétique danger ou d'un inconvénient grave au sens de l'art. 14 LCI. Au demeurant, d'autres données seront disponibles lorsque le monitoring de la nappe phréatique aura été mis en place après l'entrée en force de l'autorisation querellée, ce qui permettra de confirmer le respect de l'art. 43 LEaux ou de prendre les mesures qui s'imposeront. S'agissant du respect du principe de proportionnalité, comme l'a relevé à juste titre le TAPI, les recourants ne démontrent pas les prétendus risques d'aggravation de la stabilité de leur maison que la construction litigieuse serait susceptible de provoquer, qu'ils se contentent d'alléguer. Il ressort des analyses effectuées par des spécialistes, que l'on ne saurait remettre en cause en l'absence d'éléments contraires probants, que l'influence du pompage sur la stabilité de leur maison est peu probable. De plus, les recourants ne prouvent ni n'allèguent que leur maison serait si endommagée que le puits litigieux serait susceptible de lui causer des dommages importants et qu'il se justifierait ainsi d'en interdire la construction, étant rappelé que le puits est conforme à sa zone d'affectation et qu'il est indispensable à la continuation de l'exploitation agricole des intimés, qui disposent ainsi d'un intérêt prépondérant à pouvoir l'utiliser. Même à supposer que la maison des recourants serait exposée à des risques de déstabilisation, leur allégation selon laquelle ils ne pourraient pas prendre de mesures pour consolider leur maison, dans la mesure où il serait vain de le faire si les vibrations liées au trafic des poids lourds devaient se poursuivre, n'emporte pas conviction. En effet, le procès-verbal de la séance de consultation des architectes qu'ils ont produit et sur lequel ils fondent leur argumentation ne fait pas état d'une impossibilité d'exécuter des travaux. Il en ressort au contraire que des travaux sont possibles, dans l'attente de « résoudre le problème posé par le passage régulier des camions », soit une condition indépendante de l'autorisation de construire litigieuse. Au vu de ce qui précède, le département a suivi à juste titre le préavis liant du GESDEC, ce d'autant plus qu'aucun motif pertinent n'indique qu'il conviendrait de</w:t>
      </w:r>
    </w:p>
    <w:p>
      <w:r>
        <w:t>- 21/22 - A/1325/2022 s'en écarter. Le département n'a ainsi pas abusé de son pouvoir d'appréciation en délivrant l'autorisation querellée. Le grief sera ainsi écarté et le recours contre le jugement du TAPI, entièrement mal fondé, sera rejeté.</w:t>
      </w:r>
    </w:p>
    <w:p>
      <w:r>
        <w:rPr>
          <w:b/>
        </w:rPr>
        <w:t>E. 8</w:t>
      </w:r>
    </w:p>
    <w:p>
      <w:r>
        <w:t>Vu l'issue du litige, un émolument de CHF 1'500.- sera mis à la charge solidaire des recourants (art. 87 al. 1 LPA). Une indemnité du même montant sera allouée aux intimés, pris solidairement,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