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ATA/730/2015 vom 14. Juli 2015</w:t>
      </w:r>
    </w:p>
    <w:p>
      <w:r>
        <w:t>GE Cour de justice, 2015-07-14, FR</w:t>
      </w:r>
    </w:p>
    <w:p>
      <w:r>
        <w:rPr>
          <w:b/>
        </w:rPr>
        <w:t xml:space="preserve">Quelle: </w:t>
      </w:r>
      <w:r>
        <w:t>https://mcp.opencaselaw.ch/entscheid/ge_gerichte_ATA_730_2015</w:t>
      </w:r>
    </w:p>
    <w:p>
      <w:r>
        <w:t>FR: GE_GERICHTE ATA/730/2015 du 14 juillet 2015</w:t>
      </w:r>
    </w:p>
    <w:p>
      <w:r>
        <w:t>IT: GE_GERICHTE ATA/730/2015 del 14 luglio 2015</w:t>
      </w:r>
    </w:p>
    <w:p>
      <w:pPr>
        <w:pStyle w:val="Heading2"/>
      </w:pPr>
      <w:r>
        <w:t>Erwägungen</w:t>
      </w:r>
    </w:p>
    <w:p>
      <w:r>
        <w:rPr>
          <w:b/>
        </w:rPr>
        <w:t>E. 18</w:t>
      </w:r>
    </w:p>
    <w:p>
      <w:r>
        <w:t>novembre 2014 consid. 1 ; ATA/327/2013 du 28 mai 2013 ; ATA/390/2008 du 29 juillet 2008 ; ATA/484/2007 du 2 octobre 2007). 2)</w:t>
      </w:r>
    </w:p>
    <w:p>
      <w:r>
        <w:t>Selon l’art. 87 al. 1 de la loi sur la procédure administrative du 12 septembre 1985 (LPA - E 5 10), la juridiction administrative qui rend la décision statue sur les frais de procédure et émoluments.</w:t>
      </w:r>
    </w:p>
    <w:p>
      <w:r>
        <w:t>Au vu de l’issue de la procédure devant le Tribunal fédéral, il y a lieu, pour la procédure de recours cantonale, de ne pas mettre d’émolument à la charge du département (art. 87 al. 1 in fine LPA). Une indemnité de procédure de CHF 1'000.- à la charge de l’État de Genève sera allouée aux recourants, dans la mesure où ils ont dû recourir aux services d’un avocat (art. 87 al. 2 LPA). 3)</w:t>
      </w:r>
    </w:p>
    <w:p>
      <w:r>
        <w:t>Il ne sera pas perçu d’émolument pour le présent arrêt (ATA/110/2015 précité). * * * * *</w:t>
      </w:r>
    </w:p>
    <w:p>
      <w:r>
        <w:t>- 3/3 - A/3220/2013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