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ATA/72/2004 vom 20. Januar 2004</w:t>
      </w:r>
    </w:p>
    <w:p>
      <w:r>
        <w:t>GE Cour de justice, 2004-01-20, FR</w:t>
      </w:r>
    </w:p>
    <w:p>
      <w:r>
        <w:rPr>
          <w:b/>
        </w:rPr>
        <w:t xml:space="preserve">Quelle: </w:t>
      </w:r>
      <w:r>
        <w:t>https://mcp.opencaselaw.ch/entscheid/ge_gerichte_ATA_72_2004</w:t>
      </w:r>
    </w:p>
    <w:p>
      <w:r>
        <w:t>FR: GE_GERICHTE ATA/72/2004 du 20 janvier 2004</w:t>
      </w:r>
    </w:p>
    <w:p>
      <w:r>
        <w:t>IT: GE_GERICHTE ATA/72/2004 del 20 gennaio 2004</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Une autorisation est nécessaire pour toutes transformations ou rénovations tendant à modifier notamment la distribution intérieure de tout ou partie d'une maison d'habitation (art. 9 alinéa 1 et article 3 alinéa 1 lettre a de la loi sur les démolitions, transformations et rénovations de maisons d'habitation du 25 janvier 1996 LDTR - L 5 20). L'autorisation est délivrée si le logement transformé correspond encore, après travaux, aux besoins prépondérants de la population (art. 9 alinéa 2 LDTR). S'agissant de soustraire un logement existant au parc immobilier, il faut déterminer si celui-ci répondait, avant la transformation sollicitée, aux besoins prépondérants de la population (ATA H. du 10 décembre 2002).</w:t>
      </w:r>
    </w:p>
    <w:p>
      <w:r>
        <w:rPr>
          <w:b/>
        </w:rPr>
        <w:t>E. 3</w:t>
      </w:r>
    </w:p>
    <w:p>
      <w:r>
        <w:t>Les catégories d'appartements où sévit la pénurie en vue de l'application des articles 25 à 39 LDTR font l'objet chaque année d'un arrêté pris par le Conseil d'Etat. En l'espèce, selon l'arrêté déterminant, soit</w:t>
      </w:r>
    </w:p>
    <w:p>
      <w:r>
        <w:t>- 4 -</w:t>
      </w:r>
    </w:p>
    <w:p>
      <w:r>
        <w:t>celui du 8 janvier 2003 (L 5 20.03), il y a pénurie dans toutes les catégories d'appartements destinés à être loués et cela pour les appartements de 1 à 7 pièces inclusivement.</w:t>
      </w:r>
    </w:p>
    <w:p>
      <w:r>
        <w:rPr>
          <w:b/>
        </w:rPr>
        <w:t>E. 4</w:t>
      </w:r>
    </w:p>
    <w:p>
      <w:r>
        <w:t>En l'espèce, la délivrance d'une autorisation de réunir les deux appartements propriété du recourant, violerait l'article 9 alinéa 2 LDTR car elle soustrairait du marché locatif deux appartements respectivement de 5,5 pièces et de 3 pièces, correspondant actuellement aux besoins prépondérants de la population. Force est d'admettre que la création d'un appartement de 8,5 pièces de plus de 180 m2 ne satisfait pas aux conditions posées par la loi pour qu'une telle réunion puisse être admise (ATA D. du 28 octobre 2003).</w:t>
      </w:r>
    </w:p>
    <w:p>
      <w:r>
        <w:rPr>
          <w:b/>
        </w:rPr>
        <w:t>E. 5</w:t>
      </w:r>
    </w:p>
    <w:p>
      <w:r>
        <w:t>Mal fondé, le recours sera rejeté. Un émolument de CHF 1'000.- sera mis à la charge de M. 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