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ATA/728/2015 vom 14. Juli 2015</w:t>
      </w:r>
    </w:p>
    <w:p>
      <w:r>
        <w:t>GE Cour de justice, 2015-07-14, FR</w:t>
      </w:r>
    </w:p>
    <w:p>
      <w:r>
        <w:rPr>
          <w:b/>
        </w:rPr>
        <w:t xml:space="preserve">Quelle: </w:t>
      </w:r>
      <w:r>
        <w:t>https://mcp.opencaselaw.ch/entscheid/ge_gerichte_ATA_728_2015</w:t>
      </w:r>
    </w:p>
    <w:p>
      <w:r>
        <w:t>FR: GE_GERICHTE ATA/728/2015 du 14 juillet 2015</w:t>
      </w:r>
    </w:p>
    <w:p>
      <w:r>
        <w:t>IT: GE_GERICHTE ATA/728/2015 del 14 luglio 2015</w:t>
      </w:r>
    </w:p>
    <w:p>
      <w:pPr>
        <w:pStyle w:val="Heading2"/>
      </w:pPr>
      <w:r>
        <w:t>Erwägungen</w:t>
      </w:r>
    </w:p>
    <w:p>
      <w:r>
        <w:rPr>
          <w:b/>
        </w:rPr>
        <w:t>E. 26</w:t>
      </w:r>
    </w:p>
    <w:p>
      <w:r>
        <w:t>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w:t>
      </w:r>
    </w:p>
    <w:p>
      <w:r>
        <w:t>- 4/7 - A/680/2015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w:t>
      </w:r>
    </w:p>
    <w:p>
      <w:r>
        <w:rPr>
          <w:b/>
        </w:rPr>
        <w:t>E. 28</w:t>
      </w:r>
    </w:p>
    <w:p>
      <w:r>
        <w:t>juillet 2009).</w:t>
      </w:r>
    </w:p>
    <w:p>
      <w:r>
        <w:t>e. En l’espèce, le recourant dispose d'un intérêt digne de protection à recourir contre la sanction prononcée contre lui. La légalité de la sanction doit pouvoir faire l’objet d’un contrôle en vertu de la jurisprudence du Tribunal fédéral précitée, nonobstant l’absence d’intérêt actuel, puisqu’elle a déjà été exécutée, dans la mesure où cette situation pourrait encore se présenter (ATA/183/2013 du 19 mars 2013 et la jurisprudence citée), dès lors qu'il ne ressort pas du dossier qu'il aurait quitté l’établissement à ce jour.</w:t>
      </w:r>
    </w:p>
    <w:p>
      <w:r>
        <w:t>Le recours est donc recevable de ce point de vue aussi. 3) a. Le 10 avril 2006, les cantons de Fribourg, Vaud, Valais, Neuchâtel, Genève, Jura et Tessin ont conclu le concordat sur l’exécution des peines privatives de liberté et des mesures concernant les adultes et les jeunes adultes dans les cantons latins (concordat latin sur la détention pénale des adultes du 10 avril 2006 - CLDPA - E 4 55). La Conférence latine des autorités cantonales compétentes en matière d'exécution des peines et des mesures (ci-après : la conférence) est l’un des organes de la CLDPA (art. 2 let. a CLDPA). Elle a notamment pour attribution d’arrêter dans un règlement la liste des établissements destinés à l'exécution des peines et des mesures relevant du CLDPA et les règles minima.</w:t>
      </w:r>
    </w:p>
    <w:p>
      <w:r>
        <w:t>b. L’établissement de Curabilis relève du concordat conformément au règlement du 29 octobre 2010 listant des établissements pour l'exécution des privations de liberté à caractère pénal établi par la conférence.</w:t>
      </w:r>
    </w:p>
    <w:p>
      <w:r>
        <w:t>c. Les personnes détenues placées dans un établissement concordataire sont soumises aux prescriptions légales et réglementaires du canton où l’établissement a son siège, notamment en matière disciplinaire (art. 19 CLDPA).</w:t>
      </w:r>
    </w:p>
    <w:p>
      <w:r>
        <w:t>- 5/7 - A/680/2015 4) a. Le 19 mars 2014, le Conseil d’État a édicté le règlement de l’établissement de Curabilis, entré en vigueur le 26 mars 2014 (RCurabilis - F 1 50.15).</w:t>
      </w:r>
    </w:p>
    <w:p>
      <w:r>
        <w:t>b. Selon ce texte, il est notamment interdit au sein de l’établissement d’introduire, de posséder, de consommer et de faire le commerce d’alcool ou de stupéfiants et de produits semblables, ainsi que d’abuser de médicaments (art. 69 al. 1 let. j RCurabilis).</w:t>
      </w:r>
    </w:p>
    <w:p>
      <w:r>
        <w:t>Si une personne détenue enfreint le RCurabilis ou contrevient au plan d'exécution de la sanction pénale, une sanction proportionnée à sa faute, ainsi qu'à la nature et à la gravité de l'infraction, lui est infligée. Il est tenu compte de l’état de santé de la personne détenue au moment de l’infraction disciplinaire. Avant le prononcé de la sanction, la personne détenue doit être informée des faits qui lui sont reprochés et être entendue. Elle peut s'exprimer oralement ou par écrit (art. 70 al. 1 à 3 RCurabilis).</w:t>
      </w:r>
    </w:p>
    <w:p>
      <w:r>
        <w:t>Selon l’art. 70 al. 4 RCurabilis, les sanctions sont :</w:t>
      </w:r>
    </w:p>
    <w:p>
      <w:r>
        <w:t>a) l'avertissement écrit ;</w:t>
      </w:r>
    </w:p>
    <w:p>
      <w:r>
        <w:t>b) la suppression, complète ou partielle, pour une durée maximale de trois mois, des autorisations de sortie, des loisirs, des visites et de la possibilité de disposer des ressources financières ;</w:t>
      </w:r>
    </w:p>
    <w:p>
      <w:r>
        <w:t>c) l'amende jusqu'à CHF 1'000.- ;</w:t>
      </w:r>
    </w:p>
    <w:p>
      <w:r>
        <w:t>d) les « arrêts » pour une durée maximale de dix jours.</w:t>
      </w:r>
    </w:p>
    <w:p>
      <w:r>
        <w:t>Les sanctions prévues à l'al. 4 peuvent être cumulées. L'exécution de la sanction peut être prononcée avec un sursis ou un sursis partiel de six mois au maximum. Le sursis à l'exécution peut être révoqué lorsque la personne détenue fait l'objet d'une nouvelle sanction durant le délai d'épreuve.</w:t>
      </w:r>
    </w:p>
    <w:p>
      <w:r>
        <w:t>c. Le directeur de Curabilis est compétent pour prononcer les sanctions. Lorsqu'il existe un cas de récusation au sens de l'art. 15 de la LPA, le directeur général de l’office cantonal de la détention (ci-après : OCD) est compétent (art. 71 RCurabilis).</w:t>
      </w:r>
    </w:p>
    <w:p>
      <w:r>
        <w:t>5)</w:t>
      </w:r>
    </w:p>
    <w:p>
      <w:r>
        <w:t>Ainsi que la chambre administrative l’a indiqué (ATA/953/2014 du 2 décembre 2014), aucune disposition concordataire, légale ou réglementaire ne permet au directeur de l’établissement de déléguer sa compétence d’infliger une sanction.</w:t>
      </w:r>
    </w:p>
    <w:p>
      <w:r>
        <w:t>En conséquence, la décision du 27 janvier 2015 infligeant au recourant un jour d’arrêt avec sursis, signée par le gardien-chef, est nulle de plein droit car elle</w:t>
      </w:r>
    </w:p>
    <w:p>
      <w:r>
        <w:t>- 6/7 - A/680/2015 a été prise par une autorité incompétente, soit un vice particulièrement grave au vu de la jurisprudence précitée.</w:t>
      </w:r>
    </w:p>
    <w:p>
      <w:r>
        <w:t>En revanche, la décision du 23 février 2015, signée par le directeur, est parfaitement valide de ce point de vue. 6)</w:t>
      </w:r>
    </w:p>
    <w:p>
      <w:r>
        <w:t>En l’espèce, les critiques que le recourant porte contre la première sanction qui lui a été infligée n’ont pas à être analysées, cette sanction étant en tout état nulle du fait de l’incompétence de son auteur.</w:t>
      </w:r>
    </w:p>
    <w:p>
      <w:r>
        <w:t>La décision du 23 février 2015 sera aussi annulée, dès lors que le directeur ne pouvait révoquer le sursis ressortant d’une décision radicalement nulle et qu’aucune autre sanction n’a été prononcée. 7)</w:t>
      </w:r>
    </w:p>
    <w:p>
      <w:r>
        <w:t>Compte tenu de ce qui précède, le recours contre la décision du 23 février 2015 sera admis.</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