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ATA/727/2018 vom 10. Juli 2018</w:t>
      </w:r>
    </w:p>
    <w:p>
      <w:r>
        <w:t>GE Cour de justice, 2018-07-10, FR</w:t>
      </w:r>
    </w:p>
    <w:p>
      <w:r>
        <w:rPr>
          <w:b/>
        </w:rPr>
        <w:t xml:space="preserve">Quelle: </w:t>
      </w:r>
      <w:r>
        <w:t>https://mcp.opencaselaw.ch/entscheid/ge_gerichte_ATA_727_2018</w:t>
      </w:r>
    </w:p>
    <w:p>
      <w:r>
        <w:t>FR: GE_GERICHTE ATA/727/2018 du 10 juillet 2018</w:t>
      </w:r>
    </w:p>
    <w:p>
      <w:r>
        <w:t>IT: GE_GERICHTE ATA/727/2018 del 10 luglio 2018</w:t>
      </w:r>
    </w:p>
    <w:p>
      <w:pPr>
        <w:pStyle w:val="Heading2"/>
      </w:pPr>
      <w:r>
        <w:t>Erwägungen</w:t>
      </w:r>
    </w:p>
    <w:p>
      <w:r>
        <w:rPr>
          <w:b/>
        </w:rPr>
        <w:t>E. 12</w:t>
      </w:r>
    </w:p>
    <w:p>
      <w:r>
        <w:t>septembre 1985 - LPA - E 5 10). 2) a. Un délai fixé par la loi ne peut être prolongé. Les cas de force majeure sont réservés (art. 16 al. 1 LPA). Le délai imparti par l’autorité peut être prolongé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t>b. Selon la jurisprudence, il convient d’appliquer par analogie la notion de cas de force majeure de l’art. 16 al. 1 LPA à l’art. 16 al. 3 LPA afin d’examiner si l’intéressé a été empêché sans sa faute d’agir dans le délai fixé (ATA/916/2015 précité consid. 2c et la jurisprudence citée).</w:t>
      </w:r>
    </w:p>
    <w:p>
      <w:r>
        <w:t>c.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Pour établir l'existence d'un cas de force majeure, le fardeau de la preuve incombe à celui qui s’en prévaut (ATA/544/2013 du 27 août 2013 et les références citées).</w:t>
      </w:r>
    </w:p>
    <w:p>
      <w:r>
        <w:t>Les conditions pour admettre un empêchement sont très strictes. Ce dernier doit être imprévisible et sa survenance ne doit pas être imputable à une faute de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et les références citées).</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w:t>
      </w:r>
    </w:p>
    <w:p>
      <w:r>
        <w:rPr>
          <w:b/>
        </w:rPr>
        <w:t>E. 13</w:t>
      </w:r>
    </w:p>
    <w:p>
      <w:r>
        <w:t>octobre 2009 consid. 6). Il en allait de même du recourant qui se voyait impartir, par pli recommandé, un délai de quinze jours pour s’acquitter d’une</w:t>
      </w:r>
    </w:p>
    <w:p>
      <w:r>
        <w:t>- 5/11 - A/969/2018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 le fait qu’une demande d’avance de frais ne soit pas retirée à la poste par le mandataire d’un recourant auprès duquel celui-ci avait élu domicile parce que celui-ci s’était absenté de Genève en raison de problèmes familiaux sans prendre les dispositions nécessaires pour pouvoir retirer son courrier recommandé en son absence (ATA/294/2016 du 5 avril 2016 consid. 3c) ; le fait qu’un recourant se soit trouvé à l’étranger et n’ait pu de ce fait effectuer le paiement dans le délai imparti, ceci par défaut d’organisation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(ATA/262/2016 du 22 mars 2016 consid. 5) ; le fait qu'un avocat ait transmis à son client la demande d'avance de frais par pli simple en prenant le risque que celui-ci ne reçoive pas ce courrier (ATA/596/2009 du 17 novembre 2009 consid. 6) ; une panne du système informatique du mandataire du recourant l’ayant empêché de déposer un acte de recours dans le délai légal (ATA/222/2007 du 8 mai 2007 consid. 3b) ; la maladie si celle-ci n’empêchait pas le recourant d’agir par lui-même ou de donner à un tiers les instructions nécessaires pour agir à sa place (ATA/50/2009 du 27 janvier 2009 consid. 3c). 3) a. En l'espèce, la recourante ne conteste pas avoir déposé la requête après l’échéance du délai fixé par l’autorité intimée au 31 janvier 2018.</w:t>
      </w:r>
    </w:p>
    <w:p>
      <w:r>
        <w:t>b. Elle invoque un cas de force majeure et indique avoir ignoré jusqu’au 8 février 2018 l’impossibilité pour son fils de poursuivre sa scolarité dans l’établissement scolaire qu’il fréquentait. Elle fait état de problèmes graves et d’une situation difficile pour l’enfant, âgé de 10 ans.</w:t>
      </w:r>
    </w:p>
    <w:p>
      <w:r>
        <w:t>Ces faits sont corroborés notamment par la correspondance du directeur de la section primaire de l’établissement où l’enfant était scolarisé. Celui-là a attesté de la gravité de la situation et que cet état de fait ne pouvait plus perdurer. « Pour retrouver stabilité et motivation, il est à présent important que [l’enfant] rejoigne une autre école ». Le directeur a confirmé la date à laquelle l’école avait signifié à la recourante que son fils ne pouvait plus poursuivre sa scolarité au sein de leur établissement, soit le 8 février 2018. Il a de même témoigné que le projet initial consistait en ce que l’enfant fasse sa scolarité à Genève, à l’école C______, mais que ce projet n’était plus envisageable.</w:t>
      </w:r>
    </w:p>
    <w:p>
      <w:r>
        <w:t>La gravité de la situation est aussi attestée par le fait que l’enfant n’a pas pu terminer l’année scolaire 2017 – 2018 dans l’établissement concerné. Une solution</w:t>
      </w:r>
    </w:p>
    <w:p>
      <w:r>
        <w:t>- 6/11 - A/969/2018 urgente a été élaborée imposant sa scolarisation sur le canton de Vaud et de ne plus pouvoir, en l’état, demeurer avec sa mère, alors même que l’élève semble traverser une période difficile.</w:t>
      </w:r>
    </w:p>
    <w:p>
      <w:r>
        <w:t>L’autorité intimée ne conteste pas que la mère n’ait appris que le 8 février 2018 qu’il n’était pas possible de poursuivre la scolarité de son fils dans l’établissement concerné.</w:t>
      </w:r>
    </w:p>
    <w:p>
      <w:r>
        <w:t>Il est enfin relevé que l’enfant concerné a toujours été scolarisé sur Genève.</w:t>
      </w:r>
    </w:p>
    <w:p>
      <w:r>
        <w:t>En conséquence, il est établi que la recourante n’a appris que le 8 février 2018 que son fils ne pouvait plus poursuivre sa scolarité dans l’établissement où il se trouvait. Cette situation n’est imputable ni à la mère ni à l’enfant. Aucun élément du dossier n’indique qu’elle était prévisible. Dès lors que la recourante ignorait que son fils devrait changer d’établissement, il ne peut lui être reproché de ne pas avoir pris de dispositions préalables dans ce sens. En conséquence, un cas de force majeure doit être admis, donnant lieu à restitution du délai. Le délai doit être considéré comme ayant été respecté, la recourante ayant de surcroît immédiatement sollicité l’inscription de son fils en école publique genevoise.</w:t>
      </w:r>
    </w:p>
    <w:p>
      <w:r>
        <w:t>La décision du département rejetant la requête au motif que celle-ci était tardive doit être mise à néant. 4)</w:t>
      </w:r>
    </w:p>
    <w:p>
      <w:r>
        <w:t>Le département invoque subsidiairement le fait qu’en tous les cas l’enfant n’aurait pas pu être admis en école publique genevoise compte tenu du manque de places.</w:t>
      </w:r>
    </w:p>
    <w:p>
      <w:r>
        <w:t>Le recours a été interjeté le 19 mars 2018. Il était pendant à la date où la chambre de céans a tranché le premier cas où cet argument était invoqué par le DIP et a annulé la première décision du département y relative (ATA/474/2018 du</w:t>
      </w:r>
    </w:p>
    <w:p>
      <w:r>
        <w:rPr>
          <w:b/>
        </w:rPr>
        <w:t>E. 15</w:t>
      </w:r>
    </w:p>
    <w:p>
      <w:r>
        <w:t>mai 2018 pour la décision de principe concernant les admissions en école primaire).</w:t>
      </w:r>
    </w:p>
    <w:p>
      <w:r>
        <w:t>Le présent dossier doit en conséquence s’examiner de la même façon que le dossier précité. La résidence de l’enfant chez ses grands-parents sur le canton de Vaud est sans incidence pour la solution au présent litige s’agissant d’une solution temporaire, ébauchée jusqu’à la fin de l’année scolaire 2017 – 2018, dans l’attente de l’issue du présent recours. 5)</w:t>
      </w:r>
    </w:p>
    <w:p>
      <w:r>
        <w:t>À titre préalable, il convient de définir le droit applicable au présent litige.</w:t>
      </w:r>
    </w:p>
    <w:p>
      <w:r>
        <w:t>a. L’art. 23 du règlement de l’enseignement primaire du 7 juillet 1993, entré en vigueur le 15 juillet 1993 (REP - C 1 10.21) relatif à l’admission dans l’enseignement primaire public genevois des élèves domiciliés hors canton a en effet été modifié le 7 février 2018, avec entrée en vigueur le 14 février 2018.</w:t>
      </w:r>
    </w:p>
    <w:p>
      <w:r>
        <w:t>- 7/11 - A/969/2018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REP a réglé à l’art. 23A l’admission des élèves pour les années scolaires 2017-2018 et 2018-2019 :</w:t>
      </w:r>
    </w:p>
    <w:p>
      <w:r>
        <w:t>« 1 Peuvent être admis dans l’enseignement primaire public genevois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2 Les enfants non genevois domiciliés hors canton peuvent être scolarisés très exceptionnellement à Genève, selon les termes fixés par la convention intercantonale réglant la fréquentation d'une école située dans un autre canton que celui de domicile.</w:t>
      </w:r>
    </w:p>
    <w:p>
      <w:r>
        <w:t>3 La demande d’admission au sens de l’alinéa 1 doit être déposée auprès de la direction générale de l’enseignement obligatoire dans le délai fixé chaque année par le département et publié sur le site Internet de ce dernier ».</w:t>
      </w:r>
    </w:p>
    <w:p>
      <w:r>
        <w:t>Cette teneur reprend celle de l’art. 23 en vigueur jusqu’au 14 février 2018.</w:t>
      </w:r>
    </w:p>
    <w:p>
      <w:r>
        <w:t>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 23A. » (art. 75 REP).</w:t>
      </w:r>
    </w:p>
    <w:p>
      <w:r>
        <w:t>En l’espèce, la demande d’admission pour l’année scolaire a été adressée à l’autorité compétente le 8 février 2018. Elle tombait alors sous le coup de l’art. 23 aREP. Compte tenu de la teneur identique de ce dernier article à celle de</w:t>
      </w:r>
    </w:p>
    <w:p>
      <w:r>
        <w:t>- 8/11 - A/969/2018 l’art. 23A REP et du texte de la disposition transitoire, le cas peut être tranché dans le cadre du droit actuel. 6)</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des demandes d’admission des enfants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c. Le droit à la protection de la bonne foi doit en outre être pris en considération.</w:t>
      </w:r>
    </w:p>
    <w:p>
      <w:r>
        <w:t>Valant pour l’ensemble de l’activité tati ue le principe de la bonne oi e prim au art et al Cst. e i e ue l’administration et les administr s se comportent r cipro uement de mani re lo ale n particulier l’administration doit s’abstenir de toute attitude propre tromper l’administr et elle ne saurait tirer aucun avanta e des cons uences d’une incorrection ou insu isance de sa part (ATF 138 I 49 consid. 8.3 ; 129 I 161 consid. 4 ; 129 II 361 consid. 7.1 ; arrêt du Tribunal fédéral 1C_18/2015 du 22 mai 2015 consid. 3). Il prot e le cito en dans la con iance l itime u’il met dans les assurances re ues des autorit s lors u il a r l sa conduite d apr s des d cisions des d clarations ou un comportement d termin de l administration consid</w:t>
      </w:r>
    </w:p>
    <w:p>
      <w:r>
        <w:t>- 9/11 - A/969/2018 consid a protection de la bonne oi ne s’appli ue pas si l’int ress connaissait l’ine actitude de l’indication ou aurait pu la connaître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- 10/11 - A/969/2018</w:t>
      </w:r>
    </w:p>
    <w:p>
      <w:r>
        <w:t>Dans ces circonstances, le changement de pratique ne pouvait être appliqué immédiatement aux demandes pendantes pour l’admission d’un enfant à la rentrée 2018-2019, dont celles des intéressés. 7)</w:t>
      </w:r>
    </w:p>
    <w:p>
      <w:r>
        <w:t>Au vu de ce qui précède, le recours sera admis et les décisions querellées seront annulées.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8)</w:t>
      </w:r>
    </w:p>
    <w:p>
      <w:r>
        <w:t>Cette solution emporte que demeurera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w:t>
      </w:r>
    </w:p>
    <w:p>
      <w:r>
        <w:rPr>
          <w:b/>
        </w:rPr>
        <w:t>E. 18</w:t>
      </w:r>
    </w:p>
    <w:p>
      <w:r>
        <w:t>avril 1999 - RS 101 ; art. 24 al. 2 de la Constitution de la République et canton de Genève du 14 octobre 2012 - A 2 00). 9)</w:t>
      </w:r>
    </w:p>
    <w:p>
      <w:r>
        <w:t>Aucun émolument ne sera perçu (art. 87 al. 1 LPA). Une indemnité de procédure de CHF 1'000.- sera allouée à la recourante, qui a été assistée par un avocat (art. 87 al. 2 LPA),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