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ATA/727/2014 vom 9. September 2014</w:t>
      </w:r>
    </w:p>
    <w:p>
      <w:r>
        <w:t>GE Cour de justice, 2014-09-09, FR</w:t>
      </w:r>
    </w:p>
    <w:p>
      <w:r>
        <w:rPr>
          <w:b/>
        </w:rPr>
        <w:t xml:space="preserve">Quelle: </w:t>
      </w:r>
      <w:r>
        <w:t>https://mcp.opencaselaw.ch/entscheid/ge_gerichte_ATA_727_2014</w:t>
      </w:r>
    </w:p>
    <w:p>
      <w:r>
        <w:t>FR: GE_GERICHTE ATA/727/2014 du 9 septembre 2014</w:t>
      </w:r>
    </w:p>
    <w:p>
      <w:r>
        <w:t>IT: GE_GERICHTE ATA/727/2014 del 9 settembre 2014</w:t>
      </w:r>
    </w:p>
    <w:p>
      <w:pPr>
        <w:pStyle w:val="Heading2"/>
      </w:pPr>
      <w:r>
        <w:t>Regeste</w:t>
      </w:r>
    </w:p>
    <w:p>
      <w:r>
        <w:t>Résumé: Placement en cellule forte pour huit jours illicite, dans la mesure où le recourant, souffrant de schizophréanie paranoïde, était en état d'irresponsabilité le jour des faits. Recours admis et constatation du caractère illicite des décisions attaquées.</w:t>
      </w:r>
    </w:p>
    <w:p>
      <w:pPr>
        <w:pStyle w:val="Heading2"/>
      </w:pPr>
      <w:r>
        <w:t>Erwägungen</w:t>
      </w:r>
    </w:p>
    <w:p>
      <w:r>
        <w:rPr>
          <w:b/>
        </w:rPr>
        <w:t>E. 26</w:t>
      </w:r>
    </w:p>
    <w:p>
      <w:r>
        <w:t>septembre 2010 - LOJ - E 2 05 ; art. 62 al. 1 let. a LPA). S'agissant du délai de recours, la décision du 10 février 2014 a été notifiée le 13 mars 2014 à M. A______.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w:t>
      </w:r>
    </w:p>
    <w:p>
      <w:r>
        <w:t>- 7/13 - A/853/2014 ATA/915/2004 du 23 novembre 2004 consid. 2b) ou déclaré irrecevable (ATF 123 II 285 consid. 4 p. 286 ss ; arrêt du Tribunal fédéral 1C_69/2007 du 11 juin 2007 consid. 2.3 ; ATA/192/2009 du 21 avril 2009 ; ATA/640/2005 du</w:t>
      </w:r>
    </w:p>
    <w:p>
      <w:r>
        <w:rPr>
          <w:b/>
        </w:rPr>
        <w:t>E. 27</w:t>
      </w:r>
    </w:p>
    <w:p>
      <w:r>
        <w:t>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selon l'intimé, le recourant a d'ores et déjà exécuté entièrement la sanction contestée, ce qui est hautement plausible vu le temps écoulé depuis les décisions de sanction et le solde restant à effectuer selon les pièces du dossier (solde de 6h04 selon la copie d’écran des cellules occupées par M. A______). Toutefois et même si, dans l'intervalle, la sanction avait été exécutée entièrement par le recourant, il conviendrait de renoncer à l'exigence de l'intérêt actuel. En effet, la légalité d'un placement en cellule forte doit pouvoir faire l’objet d’un contrôle en vertu de la jurisprudence du Tribunal fédéral précitée, nonobstant l’éventuelle absence d’intérêt actuel, dans la mesure où cette situation pourrait encore se présenter (ATA/591/2014 du 29 juillet 2014 consid. 2 ; ATA/183/2013 du 19 mars 2013 et la jurisprudence citée).</w:t>
      </w:r>
    </w:p>
    <w:p>
      <w:r>
        <w:t>Le recours est donc recevable à tous points de vue. 3)</w:t>
      </w:r>
    </w:p>
    <w:p>
      <w:r>
        <w:t>Le recourant sollicite son audition avant l'exécution complète des huit jours de cellule forte.</w:t>
      </w:r>
    </w:p>
    <w:p>
      <w:r>
        <w:t>a. La procédure administrative est en principe écrite, toutefois si le règlement et la nature de l’affaire le requièrent, l’autorité peut procéder oralement (art. 18 LPA).</w:t>
      </w:r>
    </w:p>
    <w:p>
      <w:r>
        <w:t>b. Selon la jurisprudence fondée sur l'art. 29 al. 2 de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w:t>
      </w:r>
    </w:p>
    <w:p>
      <w:r>
        <w:t>- 8/13 - A/853/2014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c. En l’espèce, la chambre administrative a un dossier complet, de sorte qu’elle dispose des éléments nécessaires pour statuer sans donner suite à la demande d'audition du recourant. De plus, dans la mesure où la décision attaquée est exécutoire nonobstant recours, il appartenait au recourant de requérir, dans son acte de recours, la restitution de l'effet suspensif, aucune audience n'étant nécessaire pour formuler une telle requête.</w:t>
      </w:r>
    </w:p>
    <w:p>
      <w:r>
        <w:t>La chambre de céans renoncera dès lors à l'audition du recourant. 4)</w:t>
      </w:r>
    </w:p>
    <w:p>
      <w:r>
        <w:t>Le recourant soutient que son droit d'être entendu a été violé, dans la mesure où il n'a pas pris connaissance de la décision de l'OCD du 10 février 2014.</w:t>
      </w:r>
    </w:p>
    <w:p>
      <w:r>
        <w:t>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consid. 2 et les arrêts cités).</w:t>
      </w:r>
    </w:p>
    <w:p>
      <w:r>
        <w:t>En l'espèce, on ne saurait suivre le recourant dans son argumentation. En effet, il ressort du dossier que le recourant a bel et bien reçu, le 13 mars 2014 à 11h00, notification de la décision de la directrice générale de l'OCD du 10 février 2014. Il l'a par ailleurs signée, de sorte que le grief du recourant sera écarté. 5)</w:t>
      </w:r>
    </w:p>
    <w:p>
      <w:r>
        <w:t>Le recourant prie la chambre de céans de bien vouloir « revoir » l'art. 66 al. 1 LPA.</w:t>
      </w:r>
    </w:p>
    <w:p>
      <w:r>
        <w:t>a. L'art. 2 de la Constitution de la République et canton de Genève du 14 octobre 2012 (Cst-GE - A 2 00) consacre expressément le principe de la</w:t>
      </w:r>
    </w:p>
    <w:p>
      <w:r>
        <w:t>- 9/13 - A/853/2014 séparation des pouvoirs. À teneur de l'art. 80 Cst-GE, le Grand Conseil exerce le pouvoir législatif. Il adopte les lois (art. 91 al. 1 Cst-GE).</w:t>
      </w:r>
    </w:p>
    <w:p>
      <w:r>
        <w:t>b. Selon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devenu al. 3 depuis le 14 juin 2014).</w:t>
      </w:r>
    </w:p>
    <w:p>
      <w:r>
        <w:t>c. En l'espèce, force est de constater qu'il n'appartient pas à la chambre de céans de mettre à néant ou de « revoir » l'art. 66 al. 1 LPA, ce d'autant plus que le justiciable peut de lui-même requérir l'annihilation de l'exécution nonobstant recours d'une décision, en se prévalant de l'art. 66 al. 3 LPA.</w:t>
      </w:r>
    </w:p>
    <w:p>
      <w:r>
        <w:t>Le grief du recourant est mal fondé. 6)</w:t>
      </w:r>
    </w:p>
    <w:p>
      <w:r>
        <w:t>Le recourant se plaint de son traitement à l'UCP « l'avant-dernière fois » où il avait été admis.</w:t>
      </w:r>
    </w:p>
    <w:p>
      <w:r>
        <w:t>Selon l'art. 57 let. a LPA, les décisions finales sont susceptibles d’un recours. L’acte de recours contient, sous peine d’irrecevabilité, la désignation de la décision attaquée et les conclusions du recourant (art. 65 al. 1 LPA).</w:t>
      </w:r>
    </w:p>
    <w:p>
      <w:r>
        <w:t>En l'espèce, les décisions attaquées ont pour objet une sanction disciplinaire de huit jours de cellule forte infligée au recourant n'ayant aucun lien ou rapport avec son traitement à l'UCP. Sa conclusion sort manifestement du cadre du présent litige, de sorte qu'il ne sera par conséquent pas statué à son sujet. 7)</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w:t>
      </w:r>
    </w:p>
    <w:p>
      <w:r>
        <w:t>- 10/13 - A/853/2014 peut être commise consciemment, par négligence ou par inconscience, la négligence n’ayant pas à être prévue dans une disposition expresse pour entraîner la punissabilité de l’auteur (ATA/785/2012 du 20 novembre 2012 ; ATA/238/2012 du 24 avril 2012 et les références citées). 8)</w:t>
      </w:r>
    </w:p>
    <w:p>
      <w:r>
        <w:t>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l'ancien art. 47 let. f aRRIP, le directeur de la prison est compétent pour prononcer un placement en cellule forte pour cinq jours au plus. Le directeur général de l’OCD peut ordonner, sur proposition du directeur de la prison, le placement en cellule forte pour dix jours au plus. Le détenu placé en cellule forte peut en tout temps faire appel au service médical (art. 47 al. 5 aRRIP). 9)</w:t>
      </w:r>
    </w:p>
    <w:p>
      <w:r>
        <w:t>En l'espèce, il ne fait nul doute que la sanction infligée au recourant constitue une sanction disciplinaire. Ainsi, la décision attaquée doit être examinée au regard des principes généraux du droit pénal et plus particulièrement celui de la faute.</w:t>
      </w:r>
    </w:p>
    <w:p>
      <w:r>
        <w:t>En l'occurrence, lors de son audition du 7 février 2014, le recourant a déclaré ne pas avoir été bien mentalement le jour des faits (le 24 janvier 2014), reconnaissant qu'après la médication il s'était senti mieux.</w:t>
      </w:r>
    </w:p>
    <w:p>
      <w:r>
        <w:t>Selon le jugement du TAPEM du 27 septembre 2012 produit par l'intimé et le jugement de la CJPAR le 16 septembre 2013, le recourant suit le nouveau traitement médicamenteux préconisé depuis la fin de l'année 2010 et le cours de sa maladie mentale a évolué de façon positive. À teneur des certificats médicaux des 4 avril 2012, actualisés en juillet 2012 et mars 2013, du service de l'unité psychiatrique de Champ-Dollon, le recourant suit régulièrement une psychothérapie axée sur l'acceptation et la compréhension de sa maladie ainsi que la gestion de ses symptômes. Il a accepté le traitement médicamenteux ainsi que la</w:t>
      </w:r>
    </w:p>
    <w:p>
      <w:r>
        <w:t>- 11/13 - A/853/2014 médication per os et son état clinique est globalement meilleur, même s'il reste fluctuant. Il arrive à identifier les symptômes précurseurs d'une crise et peut demander des médicaments supplémentaires cas échéant. Aucun trouble de comportement n'a été rapporté dans ses activités au sein de la prison et il a bénéficié de six sorties accompagnées probantes depuis le 31 juillet 2012 sur le domaine de Belle-Idée, d'une durée certes limitée.</w:t>
      </w:r>
    </w:p>
    <w:p>
      <w:r>
        <w:t>Ces considérations permettent à la chambre de céans de rejoindre l'intimé lorsqu'il explique dans son écriture responsive que le recourant est stabilisé lorsqu'il prend ses traitements.</w:t>
      </w:r>
    </w:p>
    <w:p>
      <w:r>
        <w:t>Cela est par ailleurs corroboré par le fait que le recourant n'a fait l'objet, à teneur du dossier remis par l'intimé, d'aucune sanction disciplinaire autre que celle présentement querellée, alors-même que son entrée en prison remonte à plus de dix ans.</w:t>
      </w:r>
    </w:p>
    <w:p>
      <w:r>
        <w:t>Il faut dès lors partir du principe que, le 24 janvier 2014, le recourant se trouvait dans un état de décompensation psychique ne lui permettant pas d'apprécier le caractère illicite de ses actes, ce qui le rendait irresponsable au sens de l'art. 19 du Code pénal suisse du 21 décembre 1937 (CP - RS 311.0) appliqué par analogie. Cela résulte également des circonstances, l'incident à l'origine de la sanction s'étant produit dans le cadre d'un transfert à l'UCP ordonné par le psychiatre pénitentiaire : or de tels transferts sont ordonnés justement pour des hospitalisations de crise, soit notamment dans les cas de décompensation aiguë.</w:t>
      </w:r>
    </w:p>
    <w:p>
      <w:r>
        <w:t>C'est d'ailleurs ce que relève la décision prononcée par la directrice générale de l'OCD le 10 février 2014, laquelle précise que « du point de vue médical, force est de constater le lien entre l'état de décompensation psychique et le passage à l'acte ».</w:t>
      </w:r>
    </w:p>
    <w:p>
      <w:r>
        <w:t>En conséquence et en l'absence de toute faute, le recourant ne pouvait se voir infliger une sanction disciplinaire pour les faits s'étant déroulés le 24 janvier 2014. L'argumentation de l'intimé au sujet de l'aptitude à subir la sanction disciplinaire dans la mesure où il est généralement compliant au traitement n'est pas pertinente, puisque la faute (et l'éventuelle irresponsabilité) doit s'évaluer par rapport aux faits à l'origine de la sanction, et non par rapport à l'exécution de celle-ci. 10) Au vu de ce qui précède, le recours sera admis.</w:t>
      </w:r>
    </w:p>
    <w:p>
      <w:r>
        <w:t>Dès lors que selon l'intimé la sanction a été entièrement exécutée, ce qui est hautement plausible, vu le temps écoulé depuis la décision de sanction et le solde qui lui restait à effectuer selon les pièces du dossier, il n'est matériellement plus possible d'annuler la sanction. En conséquence, la chambre de céans se limitera à</w:t>
      </w:r>
    </w:p>
    <w:p>
      <w:r>
        <w:t>- 12/13 - A/853/2014 constater le caractère illicite des décisions attaquées (ATA/328/2009 du 30 juin 2009 consid. 8 ; ATA/666/2004 du 27 août 2004 consid. 2c).</w:t>
      </w:r>
    </w:p>
    <w:p>
      <w:r>
        <w:t>Vu la nature et l'issue du litige, aucun émolument ne sera perçu (art. 87 al. 1 LPA ; 12 al. 1 du règlement sur les frais, émoluments et indemnités en procédure administrative du 30 juillet 1986 - RFPA - E 5 10.03). Il ne sera pas alloué d'indemnité au recourant, celui-ci n'y ayant pas conclu et n'ayant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