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ATA/723/2018 vom 10. Juli 2018</w:t>
      </w:r>
    </w:p>
    <w:p>
      <w:r>
        <w:t>GE Cour de justice, 2018-07-10, FR</w:t>
      </w:r>
    </w:p>
    <w:p>
      <w:r>
        <w:rPr>
          <w:b/>
        </w:rPr>
        <w:t xml:space="preserve">Quelle: </w:t>
      </w:r>
      <w:r>
        <w:t>https://mcp.opencaselaw.ch/entscheid/ge_gerichte_ATA_723_2018</w:t>
      </w:r>
    </w:p>
    <w:p>
      <w:r>
        <w:t>FR: GE_GERICHTE ATA/723/2018 du 10 juillet 2018</w:t>
      </w:r>
    </w:p>
    <w:p>
      <w:r>
        <w:t>IT: GE_GERICHTE ATA/723/2018 del 10 luglio 2018</w:t>
      </w:r>
    </w:p>
    <w:p>
      <w:pPr>
        <w:pStyle w:val="Heading2"/>
      </w:pPr>
      <w:r>
        <w:t>Erwägungen</w:t>
      </w:r>
    </w:p>
    <w:p>
      <w:r>
        <w:rPr>
          <w:b/>
        </w:rPr>
        <w:t>E. 5</w:t>
      </w:r>
    </w:p>
    <w:p>
      <w:r>
        <w:t>octobre 1973 - LSIG - L 2 35 ; art. 50 al. 2 du règlement pour la fourniture de l’eau du conseil d’administration des SIG du 9 septembre 2014 [ci-après : le règlement] ; art. 132 de la loi sur l'organisation judiciaire du 26 septembre 2010 - LOJ - E 2 05 ; art. 62 al. 1 let. a de la loi sur la procédure administrative du 12 septembre 1985 - LPA - E 5 10).</w:t>
      </w:r>
    </w:p>
    <w:p>
      <w:r>
        <w:t>La recevabilité des deux recours interjetés respectivement les 14 juin 2017 par Mme A______ et 13 septembre 2017 par son frère contre les courriers de l’autorité intimée des 5 mai 2017 et 3 août 2017 et déclarant au total les vingt- quatre réclamations des intéressés irrecevables car tardives souffrira de rester ouverte compte tenu de ce qui suit. 2)</w:t>
      </w:r>
    </w:p>
    <w:p>
      <w:r>
        <w:t>Les recourants sollicitent préalablement la tenue d’une audience.</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Cela n’implique pas une audition personnelle de l’intéressé, celui-ci devant simplement disposer d’une occasion de se déterminer sur les éléments propres à influer sur l’issue de la cause (art. 41 LPA ; ATF 140 I 68 consid. 9.6 ; 134 I 140 consid. 5.3).</w:t>
      </w:r>
    </w:p>
    <w:p>
      <w:r>
        <w:t>b. En l’espèce, les pièces pertinentes ont été versées à la procédure et la chambre administrative dispose d’un dossier complet lui permettant de se prononcer sur les griefs soulevés et trancher le litige en toute connaissance de cause. De surcroît, les recourants ont eu de multiples occasions de se déterminer sur le litige, les seules écritures de leur part à la chambre de céans s’élevant au moins à dix.</w:t>
      </w:r>
    </w:p>
    <w:p>
      <w:r>
        <w:t>Il ne sera dès lors pas donné suite à leur requête.</w:t>
      </w:r>
    </w:p>
    <w:p>
      <w:r>
        <w:t>- 9/16 - A/2597/2017 3) a. Les SIG, établissement de droit public genevois, ont pour but de fournir dans le canton de Genève l’eau, le gaz, l’électricité, de l’énergie thermique, ainsi que de traiter des déchets (art. 1 al. 1 LSIG).</w:t>
      </w:r>
    </w:p>
    <w:p>
      <w:r>
        <w:t>Les SIG sont « doués » de la personnalité juridique et sont autonomes dans les limites fixées par la Constitution de la République et canton de Genève du 14 octobre 2012 (Cst-GE - A 2 00) et la LSIG (art. 2 al. 1 LSIG).</w:t>
      </w:r>
    </w:p>
    <w:p>
      <w:r>
        <w:t>Le conseil d’administration peut, par règlement, instituer des procédures de réclamation ou de recours à des instances internes. Dans les cas où de telles voies de droit sont ouvertes, le recours à la chambre administrative n’est recevable que si elles ont été préalablement épuisées (art. 36A LSIG).</w:t>
      </w:r>
    </w:p>
    <w:p>
      <w:r>
        <w:t>b. Les décisions litigieuses se fondent respectivement sur le Règlement pour la fourniture de l'eau adopté par le Conseil d'administration des SIG le 9 septembre 2014, approuvé par le Conseil d'État le 26 novembre 2014, dans sa teneur au 1er janvier 2015 (A.1.1 – ci-après : RO) et le Règlement pour l’utilisation du réseau et la fourniture de l’énergie électrique adopté par le Conseil d’administration des SIG le 27 août 1992, approuvé par le Conseil d’État le</w:t>
      </w:r>
    </w:p>
    <w:p>
      <w:r>
        <w:rPr>
          <w:b/>
        </w:rPr>
        <w:t>E. 10</w:t>
      </w:r>
    </w:p>
    <w:p>
      <w:r>
        <w:t>février 1993, dans sa teneur au 1er septembre 2013 (C.1.1 – ci-après : RE). 4) a. Toutes les décisions arrêtées par les SIG en vertu du règlement peuvent faire l’objet d’une réclamation par l’usager par écrit auprès du service clients des SIG, dans un délai de trente jours dès la notification de la décision (art. 50 al. 1 du règlement).</w:t>
      </w:r>
    </w:p>
    <w:p>
      <w:r>
        <w:t>b. Les factures de consommation des SIG sont des décisions sujettes à réclamation (arrêt du Tribunal fédéral 2C_483/2015 du 22 mars 2016 ; ATA/516/2014 du 1er juillet 2014 ; ATA/272/2013 du 30 avril 2013), ce que les recourants ne contestent pas.</w:t>
      </w:r>
    </w:p>
    <w:p>
      <w:r>
        <w:t>c. Les décisions des SIG, lorsqu'elles sont entrées en force (art. 50 RO ; 57 et 58 RE), sont assimilées à des jugements exécutoires au sens de l'art. 80 de la loi fédérale sur la poursuite pour dettes et la faillite du 11 avril 1889 (LP - RS 281.1 ; art. 1 al. 3 RO et RE). 5) a. Toute infraction fautive aux dispositions du règlement et de ses prescriptions d’exécution habilite les SIG à supprimer la fourniture d’énergie électrique et/ou l’utilisation du réseau, sans que l’usager puisse réclamer une indemnité de ce chef et sans préjudice du recouvrement des émoluments, redevances, taxes et autres montants dus (art. 55 al. 1 RE).</w:t>
      </w:r>
    </w:p>
    <w:p>
      <w:r>
        <w:t>b. En cas de défaut de paiement dans le délai figurant sur le bordereau, les SIG adressent un rappel à l'usager (art. 48 al. 1 RO). À défaut de règlement dans les dix jours à compter de l'envoi du rappel susvisé, les SIG sont autorisés à subordonner le maintien de la fourniture d'eau à la remise d'une garantie ou à</w:t>
      </w:r>
    </w:p>
    <w:p>
      <w:r>
        <w:t>- 10/16 - A/2597/2017 l’installation d’un compteur à prépaiement ; s'ils sont déjà en possession d'une telle garantie, ils peuvent l'affecter au paiement des factures échues et subordonner le maintien de la fourniture au dépôt d'une nouvelle garantie. Ces dépôts de garantie sont régis par l'art. 39 RO. Si une telle garantie n'est pas fournie par l'usager ou si l’installation d’un compteur à prépaiement est refusée par l’usager dans les dix jours suivant l'invitation qui lui est adressée à cet effet, les SIG sont habilités à interrompre la fourniture d'eau. Les déplacements pour l'encaissement, la suppression et le rétablissement de la fourniture donnent lieu à la perception de taxes de déplacement dont le montant est fixé par les SIG (art. 4 al. 3 RO). 6)</w:t>
      </w:r>
    </w:p>
    <w:p>
      <w:r>
        <w:t>La recourante conteste la tardiveté de ses réclamations, lesquelles portent sur les lots 2, 3 et 5.</w:t>
      </w:r>
    </w:p>
    <w:p>
      <w:r>
        <w:t>a. Le délai de réclamation court dès le lendemain de la notification de la décision (art. 17 al. 1 et 51 al. 4 LPA ; art. 62 al. 3 LPA par analogie).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b. Les décisions doivent être désignées comme telles, motivées et signées, et indiquer les voies et délais de recours (art. 46 al. 1 LPA). Les décisions rendues en grand nombre, comme les bordereaux d’impôts, ne sont en pratique pas toujours signées (Thierry TANQUEREL, Manuel de droit administratif, 2011, n. 1567 p. 519). Une notification irrégulière ne peut entraîner aucun préjudice pour les parties (art. 47 LPA).</w:t>
      </w:r>
    </w:p>
    <w:p>
      <w:r>
        <w:t>La notification doit permettre au destinataire de prendre connaissance de la décision et, le cas échéant, de faire usage des voies de droit ouvertes à son encontre. Une décision est notifiée, non pas au moment où l’administré en prend connaissance, mais le jour où elle est dûment communiquée (ATF 113 Ib 296 consid. 2a ; arrêt du Tribunal fédéral 2P.259/2006 du 18 avril 2007 consid. 3.1 et les références citées ; ATA/73/2016 du 26 janvier 2016 consid. 4a).</w:t>
      </w:r>
    </w:p>
    <w:p>
      <w:r>
        <w:t>S’agissant d’un acte soumis à réception, telle une décision ou une communication de procédure, la notification est réputée parfaite au moment où l’envoi entre dans la sphère de pouvoir de son destinataire (Pierre MOOR/Étienne POLTIER, Droit administratif, vol. 2, 3ème éd., 2011, p. 353 n. 2.2.8.4). Il suffit que celui-ci puisse en prendre connaissance (ATF 118 II 42 consid. 3b p. 44 ; 115 Ia 12 consid. 3b p. 17 ; arrêts du Tribunal fédéral 2P.259/2006 du 18 avril 2007 consid. 3.1 ; 2A 54/2000 du 23 juin 2000 consid. 2a et les références citées).</w:t>
      </w:r>
    </w:p>
    <w:p>
      <w:r>
        <w:t>- 11/16 - A/2597/2017</w:t>
      </w:r>
    </w:p>
    <w:p>
      <w:r>
        <w:t>c.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(ATA/73/2016 précité consid. 6a ; ATA/1068/2015 du 6 octobre 2015 consid. 5a).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w:t>
      </w:r>
    </w:p>
    <w:p>
      <w:r>
        <w:t>d. Lorsqu’une personne à qui une décision devait être notifiée ne l’a pas reçue, sans sa faute, le délai de recours court du jour où cette personne a eu connaissance de la décision (art. 62 al. 5 LPA par analogie).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2C_10/2015 du 2 mars 2015 consid. 4.2 ; 2C_1029/2014 du 17 novembre 2014 consid. 2).</w:t>
      </w:r>
    </w:p>
    <w:p>
      <w:r>
        <w:t>e. 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(ATA/73/2016 précité consid. 6c ; ATA/642/2015 du 16 juin 2015 consid. 4). 7)</w:t>
      </w:r>
    </w:p>
    <w:p>
      <w:r>
        <w:t>En l’espèce, il ressort du dossier que les recourants ont toujours reçu leur correspondance au D______ à tout le moins depuis 2011. Leurs propres correspondances tant de M. B______ que de Mme A______ mentionnaient cette adresse comme domicile et faisaient état des numéros de clients litigieux. Les copies de récépissés de paiement versés au dossier font état de cette adresse. Enfin, les recourants n’invoquent pas que les factures auraient du être envoyées à une autre adresse.</w:t>
      </w:r>
    </w:p>
    <w:p>
      <w:r>
        <w:t>Les courriers ont été adressés à la bonne adresse et ont été reçus, ce que confirment les échanges qu’ils ont suscités tant par voie postale que par courriels, ainsi que les entretiens téléphoniques ou sur place entre les parties. 8) a. La recourante semble contester que son frère ait été autorisé à la représenter.</w:t>
      </w:r>
    </w:p>
    <w:p>
      <w:r>
        <w:t>b. Chaque copropriétaire a qualité pour faire les actes d'administration courante, tels que réparations d'entretien, travaux de culture et de récolte, garde et surveillance de courte durée, de même que pour conclure des contrats à cet effet et</w:t>
      </w:r>
    </w:p>
    <w:p>
      <w:r>
        <w:t>- 12/16 - A/2597/2017 exercer les attributions découlant de ces contrats, de baux à loyer et à ferme ou de contrats d'entreprises, y compris le pouvoir de payer et d'encaisser des sommes d'argent pour l'ensemble des copropriétaires (art. 647a al. 1 du Code civil suisse du 10 décembre 1907 - CC - RS 210).</w:t>
      </w:r>
    </w:p>
    <w:p>
      <w:r>
        <w:t>c. La question de savoir si l’intéressé était habilité à représenter sa sœur doit être tranchée par l’affirmative. L’absence d’implication, pendant plusieurs années de la sœur, alors même que toutes les correspondances étaient gérées par le frère, tend à le démontrer. La recourante n’indique pas qu’elle aurait entretenu, avec les SIG, des relations contractuelles sous un autre numéro de client, se serait acquittée régulièrement des factures sous un autre numéro ou qu’un problème serait survenu avec les numéros de clients que les SIG indiquent lui correspondre, soit 5______ pour ce qui la concerne et 4______ pour le compte avec son frère.</w:t>
      </w:r>
    </w:p>
    <w:p>
      <w:r>
        <w:t>De surcroît, le fait que le recourant ait représenté sa sœur ressort du dossier. Il répondait aux SIG pour celle-là, transmettait les relevés de compteur de sa sœur et précisait même aux SIG les délais dans lesquels elle s’acquitterait des factures non contestées. L’intéressé a expressément mis fin à cette représentation le</w:t>
      </w:r>
    </w:p>
    <w:p>
      <w:r>
        <w:rPr>
          <w:b/>
        </w:rPr>
        <w:t>E. 12</w:t>
      </w:r>
    </w:p>
    <w:p>
      <w:r>
        <w:t>janvier 2017 précisant que « [son] intervention en faveur de [s]a sœur, Madame A______, étant limitée à la période intermédiaire pour faciliter l’établissement des deux nouveaux compteurs et des trois nouveaux contrats au nom d’elle, je vous prie de vous adresser désormais à elle directement si nécessaire. » Il a renouvelé l’information selon laquelle la représentation était finie par courrier du 27 janvier 2017.</w:t>
      </w:r>
    </w:p>
    <w:p>
      <w:r>
        <w:t>Enfin, dans son recours du 14 juin 2017, l’intéressée fait elle-même référence aux factures adressées à son frère « qui gérait la copropriété ».</w:t>
      </w:r>
    </w:p>
    <w:p>
      <w:r>
        <w:t>Dans ces conditions, la recourante a été représentée entre 2011 et janvier 2017 par son frère. Les actes de celui-ci lui sont opposables (ATF 114 Ib 67 ; Thierry TANQUEREL, op. cit. n° 708).</w:t>
      </w:r>
    </w:p>
    <w:p>
      <w:r>
        <w:t>En l’espèce, le frère n’a jamais déposé de réclamation contre les factures ou les récapitulatifs d’arriérés. Il n’a notamment pas réagi en déposant de réclamation après les décomptes récapitulatifs, que cela soit ceux des 1er juillet 2016,</w:t>
      </w:r>
    </w:p>
    <w:p>
      <w:r>
        <w:rPr>
          <w:b/>
        </w:rPr>
        <w:t>E. 16</w:t>
      </w:r>
    </w:p>
    <w:p>
      <w:r>
        <w:t>décembre 2016 sont ainsi entrés en force.</w:t>
      </w:r>
    </w:p>
    <w:p>
      <w:r>
        <w:t>En conséquence, les douze réclamations formulées le 17 mars 2017 par l’intéressée étaient tardives, ce que les SIG ont, à bon droit, constaté.</w:t>
      </w:r>
    </w:p>
    <w:p>
      <w:r>
        <w:t>- 13/16 - A/2597/2017 9)</w:t>
      </w:r>
    </w:p>
    <w:p>
      <w:r>
        <w:t>Le recourant conteste la tardiveté de ses réclamations, lesquelles portent sur les lots 1 et 4 qui le concernent.</w:t>
      </w:r>
    </w:p>
    <w:p>
      <w:r>
        <w:t>Il peut être renvoyé au raisonnement ci-dessus.</w:t>
      </w:r>
    </w:p>
    <w:p>
      <w:r>
        <w:t>Outre qu’en sa qualité de gérant de la copropriété, il a eu des contacts réguliers avec l’autorité intimée, il a bénéficié de la patience dont celle-ci à fait preuve à son encontre dans l’attente de la vente de son bien immobilier.</w:t>
      </w:r>
    </w:p>
    <w:p>
      <w:r>
        <w:t>Le recourant n’a jamais émis de réclamations contre les nombreuses décisions, factures, rappels, récapitulatifs, qui lui ont été adressés, lesquels tiennent compte des crédits de l’intéressé. Il n’a notamment pas réagi aux récapitulatifs des 1er juillet 2016, 16 décembre 2016 ou à celui du 13 janvier 2017.</w:t>
      </w:r>
    </w:p>
    <w:p>
      <w:r>
        <w:t>En conséquence, les douze réclamations formulées le 17 mars 2017 par l’intéressé étaient tardives, ce que les SIG ont, à bon droit, constaté. 10) Dans son second recours, l’intéressée se plaint de la coupure de fourniture.</w:t>
      </w:r>
    </w:p>
    <w:p>
      <w:r>
        <w:t>Compte tenu de ce qui précède, il est établi qu’elle était en demeure, pour des montants importants. Dans ces conditions, les SIG étaient en droit, en application de l’art. 55 al. 1 RE et 48 al. 1 RO de proposer un compteur à prépaiement. La condition préalable nécessaire du rappel est remplie au vu de l’existence notamment des factures et divers récapitulatifs de factures arriérées précités.</w:t>
      </w:r>
    </w:p>
    <w:p>
      <w:r>
        <w:t>La composition de l’autorité qui a rejeté sa réclamation est correcte s’agissant de personnes différentes de celles qui avaient précédemment traité le dossier.</w:t>
      </w:r>
    </w:p>
    <w:p>
      <w:r>
        <w:t>La réclamation étant infondée, c’est à bon droit que les SIG l’ont rejetée. 11) Entièrement mal fondé, le recours sera rejeté. 12) Vu l’issue du litige, un émolument de CHF 500.- sera mis à la charge, conjointe et solidaire, des recourants, ceux-ci ayant pris des conclusions en jonction de leurs causes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