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ATA/722/2010 vom 30. Juli 2010</w:t>
      </w:r>
    </w:p>
    <w:p>
      <w:r>
        <w:t>GE Cour de justice, 2010-07-30, FR</w:t>
      </w:r>
    </w:p>
    <w:p>
      <w:r>
        <w:rPr>
          <w:b/>
        </w:rPr>
        <w:t xml:space="preserve">Quelle: </w:t>
      </w:r>
      <w:r>
        <w:t>https://mcp.opencaselaw.ch/entscheid/ge_gerichte_ATA_722_2010</w:t>
      </w:r>
    </w:p>
    <w:p>
      <w:r>
        <w:t>FR: GE_GERICHTE ATA/722/2010 du 30 juillet 2010</w:t>
      </w:r>
    </w:p>
    <w:p>
      <w:r>
        <w:t>IT: GE_GERICHTE ATA/722/2010 del 30 luglio 2010</w:t>
      </w:r>
    </w:p>
    <w:p>
      <w:pPr>
        <w:pStyle w:val="Heading2"/>
      </w:pPr>
      <w:r>
        <w:t>Erwägungen</w:t>
      </w:r>
    </w:p>
    <w:p>
      <w:r>
        <w:rPr>
          <w:b/>
        </w:rPr>
        <w:t>E. 1</w:t>
      </w:r>
    </w:p>
    <w:p>
      <w:r>
        <w:t>Interjeté devant la juridiction compétente, le recours est recevable de ce point de vue (art. 56A de la loi sur l’organisation judiciaire du 22 novembre 1941 - LOJ - E 2 05 ; art. 63 al. 1 let. a de la loi sur la procédure administrative du 12 septembre 1985 - LPA - E 5 10).</w:t>
      </w:r>
    </w:p>
    <w:p>
      <w:r>
        <w:rPr>
          <w:b/>
        </w:rPr>
        <w:t>E. 2</w:t>
      </w:r>
    </w:p>
    <w:p>
      <w:r>
        <w:t>a. Le délai ordinaire de recours est de trente jours (art. 63 al. 1 let. a LPA). Fixé par la loi, il ne peut être prolongé, sauf cas de force majeure (art. 16 al. 1 LPA).</w:t>
      </w:r>
    </w:p>
    <w:p>
      <w:r>
        <w:t>b. Les délais commencent à courir le lendemain de leur communication ou de l’événement qui les déclenche (art. 17 al. 1 LPA). Lorsque le dernier jour du délai est un samedi, un dimanche ou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Selon une jurisprudence constante établie sur la base de l’art. 169 al. 1er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(ATA/391/2010 du 8 juin 2010 et les réf. cit.).</w:t>
      </w:r>
    </w:p>
    <w:p>
      <w:r>
        <w:rPr>
          <w:b/>
        </w:rPr>
        <w:t>E. 3</w:t>
      </w:r>
    </w:p>
    <w:p>
      <w:r>
        <w:t>En l'espèce, la décision querellée, communiquée par pli recommandé à l’adresse des contribuables à Genève, n'a pas été retirée. Le délai de recours a donc commencé à courir le 18 août 2010, lendemain de l'échéance du délai de garde. Le dernier jour tombait en conséquence le jeudi 16 septembre 2010.</w:t>
      </w:r>
    </w:p>
    <w:p>
      <w:r>
        <w:t>Le recours a été remis à un office postal français lundi 20 septembre 2010 et a été reçu au Tribunal administratif le 24 septembre 2010.</w:t>
      </w:r>
    </w:p>
    <w:p>
      <w:r>
        <w:t>Force est de constater qu’il n’a pas été remis à un bureau de poste suisse ou à une représentation diplomatique ou consulaire helvétique et qu’il n’est pas parvenu à l’autorité avant le 16 septembre 2010 à minuit, dernier jour du délai de recours. De plus, les recourants n'ont fait état d'aucun motif tiré de la force majeure permettant de justifier une restitution de délai.</w:t>
      </w:r>
    </w:p>
    <w:p>
      <w:r>
        <w:t>- 4/5 - A/3575/2008</w:t>
      </w:r>
    </w:p>
    <w:p>
      <w:r>
        <w:t>Dans un tel cas, c’est la date de réception par le Tribunal administratif qui fait foi. Le recours, tardif, sera donc déclaré irrecevable sans autre instruction (art. 72 LPA).</w:t>
      </w:r>
    </w:p>
    <w:p>
      <w:r>
        <w:rPr>
          <w:b/>
        </w:rPr>
        <w:t>E. 4</w:t>
      </w:r>
    </w:p>
    <w:p>
      <w:r>
        <w:t>Vu l’issue du litige, un émolument de CHF 500.- sera mis à la charge des recourants, pris conjointement et solidairement,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