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ATA/722/2002 vom 26. November 2002</w:t>
      </w:r>
    </w:p>
    <w:p>
      <w:r>
        <w:t>GE Cour de justice, 2002-11-26, FR</w:t>
      </w:r>
    </w:p>
    <w:p>
      <w:r>
        <w:rPr>
          <w:b/>
        </w:rPr>
        <w:t xml:space="preserve">Quelle: </w:t>
      </w:r>
      <w:r>
        <w:t>https://mcp.opencaselaw.ch/entscheid/ge_gerichte_ATA_722_2002</w:t>
      </w:r>
    </w:p>
    <w:p>
      <w:r>
        <w:t>FR: GE_GERICHTE ATA/722/2002 du 26 novembre 2002</w:t>
      </w:r>
    </w:p>
    <w:p>
      <w:r>
        <w:t>IT: GE_GERICHTE ATA/722/2002 del 26 novembre 2002</w:t>
      </w:r>
    </w:p>
    <w:p>
      <w:pPr>
        <w:pStyle w:val="Heading2"/>
      </w:pPr>
      <w:r>
        <w:t>Erwägungen</w:t>
      </w:r>
    </w:p>
    <w:p>
      <w:r>
        <w:rPr>
          <w:b/>
        </w:rPr>
        <w:t>E. 1</w:t>
      </w:r>
    </w:p>
    <w:p>
      <w:r>
        <w:t>Interjeté en temps utile devant la juridiction compétente, le recours est recevable (art. 56A de la loi sur l'organisation judiciaire du 22 novembre 1941 - LOJ -</w:t>
      </w:r>
    </w:p>
    <w:p>
      <w:r>
        <w:t>- 9 -</w:t>
      </w:r>
    </w:p>
    <w:p>
      <w:r>
        <w:t>E 2 05; art. 63 al. 1 lit. a de la loi sur la procédure administrative du 12 septembre 1985 - LPA - E 5 10).</w:t>
      </w:r>
    </w:p>
    <w:p>
      <w:r>
        <w:rPr>
          <w:b/>
        </w:rPr>
        <w:t>E. 2</w:t>
      </w:r>
    </w:p>
    <w:p>
      <w:r>
        <w:t>Selon l'article 175 LIFD, il y a soustraction d'impôt lorsque la faute commise par le contribuable, intentionnellement ou par négligence, a pour conséquence que sa taxation n'est pas effectuée alors qu'elle devrait l'être ou qu'une taxation entrée en force est incomplète.</w:t>
      </w:r>
    </w:p>
    <w:p>
      <w:r>
        <w:rPr>
          <w:b/>
        </w:rPr>
        <w:t>E. 3</w:t>
      </w:r>
    </w:p>
    <w:p>
      <w:r>
        <w:t>Outre la soustraction consommée, la tentative de soustraction d'impôt est également punissable. L'article 176 LIFD prévoit une amende. L'alinéa 2 précise que celle-ci est fixée aux deux tiers de la peine qui serait infligée si la soustraction avait été commise intentionnellement et consommée.</w:t>
      </w:r>
    </w:p>
    <w:p>
      <w:r>
        <w:rPr>
          <w:b/>
        </w:rPr>
        <w:t>E. 4</w:t>
      </w:r>
    </w:p>
    <w:p>
      <w:r>
        <w:t>La tentative de soustraction se distingue de la soustraction consommée par le fait que l'autorité fiscale découvre, durant la procédure de taxation, l'état de fait qui aurait provoqué l'imposition incomplète (X. OBERSON, Droit fiscal suisse, 1998, p. 463 ; W. RYSER/B. ROLLI, Précis de droit fiscal suisse (impôts directs), 1994, p. 372).</w:t>
      </w:r>
    </w:p>
    <w:p>
      <w:r>
        <w:t>Dans le cas particulier il est constant que l'ad- ministration fiscale n'a découvert que la taxation était incomplète qu'une fois celle-ci entrée en force. L'on se trouve dès lors dans un cas de soustraction d'impôt au sens de l'article 175 LIFD et non pas seulement d'une tentative de soustraction au sens de l'article 176 LIFD.</w:t>
      </w:r>
    </w:p>
    <w:p>
      <w:r>
        <w:rPr>
          <w:b/>
        </w:rPr>
        <w:t>E. 5</w:t>
      </w:r>
    </w:p>
    <w:p>
      <w:r>
        <w:t>Pour retenir la notion d'impôt soustrait tout comme pour infliger une amende, il faut, en droit fiscal, que l'on puisse prouver que les éléments objectifs et subjectifs de la soustraction sont réalisés (RDAF 1989, p. 431 et références citées).</w:t>
      </w:r>
    </w:p>
    <w:p>
      <w:r>
        <w:rPr>
          <w:b/>
        </w:rPr>
        <w:t>E. 6</w:t>
      </w:r>
    </w:p>
    <w:p>
      <w:r>
        <w:t>D'un point de vue objectif, la soustraction est sans aucun doute réalisée. En effet, la fiduciaire G., mandataire de M. A., a rempli et signé la déclaration 1996 valant pour la période IFD 97-98. Or un contribuable qui se fait assister par un mandataire, et qui bénéficie des résultats de son activité, doit supporter les consé- quences d'une telle intervention (RDAF 1999 II 540). La fiduciaire aurait ainsi dû mentionner dans ladite décla- ration, les prestations imposables de CHF 944'000.-, correspondant au revenu attribué à l'intimé sous forme d'augmentation de la valeur nominale de ses actions, suite à l'augmentation du capital de D. S.A. La</w:t>
      </w:r>
    </w:p>
    <w:p>
      <w:r>
        <w:t>- 10 -</w:t>
      </w:r>
    </w:p>
    <w:p>
      <w:r>
        <w:t>fiduciaire l'admet clairement : dans son courrier du 4 novembre 1999 M. G. s'exprime ainsi : "Il est peut-être regrettable que le soussigné n'ait pas été suffisamment attentif et diligent lors du suivi de la taxation." Et dans un courrier du 6 décembre 200, produit devant le tribunal de céans par l'intimé, le même M. G., s'adressant à l'intimé confirme : "Vous m'avez toujours fourni toutes les informations et pièces nécessaires pour que nous puissions remplir correctement votre déclaration. S'agissant de votre déclaration relative aux années de calcul 1995 et 1996, ma fiduciaire disposait cette fois-ci également de tous les éléments utiles".</w:t>
      </w:r>
    </w:p>
    <w:p>
      <w:r>
        <w:rPr>
          <w:b/>
        </w:rPr>
        <w:t>E. 7</w:t>
      </w:r>
    </w:p>
    <w:p>
      <w:r>
        <w:t>Reste à résoudre la question de savoir si, sur le plan subjectif, M. A. a commis une soustraction d'impôt intentionnellement ou par négligence.</w:t>
      </w:r>
    </w:p>
    <w:p>
      <w:r>
        <w:rPr>
          <w:b/>
        </w:rPr>
        <w:t>E. 8</w:t>
      </w:r>
    </w:p>
    <w:p>
      <w:r>
        <w:t>a. L'intention comporte plusieurs degrés, dont en particulier le dol éventuel. En droit pénal suisse, la tentative par dol éventuel est punissable. Le Tribunal fédéral applique cette règle générale du droit pénal à la soustraction d'impôt (ATF 6S.769/1999 du 7 mars 2000; RDAF 1999 II 535-542).</w:t>
      </w:r>
    </w:p>
    <w:p>
      <w:r>
        <w:t>b. Il y a dol éventuel lorsque l'auteur envisage le résultat dommageable, mais agit néanmoins, même s'il ne le souhaite pas, parce qu'il s'en accommode pour le cas où il se produirait (ATF 119 IV 1 consid. 5a p. 3, 109IV 151, 104 IV 36, 103 IV 68 ; STRATENWERTH, Strafrecht, part. gén. I para I para 9 no 93s). La volonté de l'auteur est un fait intérieur qui ne peut être prouvé autrement que par référence à des éléments extérieurs. Parmi les éléments extérieurs permettant de conclure que l'auteur a accepté le résultat dommageable pour le cas où il se produirait figure notamment la probabilité (connue de l'auteur) de la réalisation du risque. Plus celle-ci est grande, plus sera fondée la conclusion que l'auteur avait accepté l'éventualité de la réalisation du résultat dommageable. La preuve du dol éventuel ne peut être considérée comme rapportée lorsque le seul indice de la volonté coupable réside dans la connaissance de la possibilité du résultat, car ce serait faire de cette connaissance l'unique élément subjectif de l'infraction. La conscience du résultat ne peut donc permettre d'inférer la volonté correspondante que si la survenance du résultat devait s'imposer à l'esprit de l'auteur de façon si pressante que son acte ne peut s'interpréter autrement que comme l'acceptation du résultat (ATF 119 IV 249 consid. 3a/aa p. 253-254, 92 IV 65 consid. 4a p. 67)</w:t>
      </w:r>
    </w:p>
    <w:p>
      <w:r>
        <w:t>- 11 -</w:t>
      </w:r>
    </w:p>
    <w:p>
      <w:r>
        <w:t>(ATF L c/A du 17 janvier 2000 et les références citées).</w:t>
      </w:r>
    </w:p>
    <w:p>
      <w:r>
        <w:t>c. Quant à la preuve d'un comportement intentionnel, elle doit être considérée comme 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afin d'obtenir une taxation moins élevée ou du moins qu'il a accepté cette conséquence (dol éventuel).</w:t>
      </w:r>
    </w:p>
    <w:p>
      <w:r>
        <w:t>La constatation que quelqu'un a agi avec conscience et volonté relève de la détermination de l'état de fait (RDAF 1997 II 171 et les références; RDAF 1991 131 ; RDAF 1987 406 et les références).</w:t>
      </w:r>
    </w:p>
    <w:p>
      <w:r>
        <w:rPr>
          <w:b/>
        </w:rPr>
        <w:t>E. 9</w:t>
      </w:r>
    </w:p>
    <w:p>
      <w:r>
        <w:t>En l'espèce, la décision d'augmentation de capital de la société D. S.A. avait été publiée dans la FAO du 18 mars 1996, Il est peu pensable que M. A. ait souhaité cacher intentionnellement l'augmentation de capital au fisc tout en sachant que l'augmentation serait publiée.</w:t>
      </w:r>
    </w:p>
    <w:p>
      <w:r>
        <w:t>Administrateur et actionnaire majoritaire de la société, l'intimé a ensuite signé - en date du 29 mars 1996 - la déclaration (formule 105) remplie par la fiduciaire G., par ailleurs organe de révision de la société et parfaitement au courant de tous les tenants et aboutissants de l'opération, et l'a fait parvenir à l'administration fédérale des contributions dans le cadre de l'impôt anticipé. Cette formule comportait l'indication du montant des prestations appréciables en argent et leur bénéficiaire. Une copie de cette formule est toujours destinée à l'administration fiscale cantonale, et lui est directement transmise par l'administration fiscale fédérale pour s'assurer que toutes les opérations fiscales relatives à la prestation soient respectées (art. 26 al. 3 OIA).</w:t>
      </w:r>
    </w:p>
    <w:p>
      <w:r>
        <w:t>Un contribuable qui voudrait se soustraire à l'im- pôt en omettant de déclarer le revenu du produit de ses actions n'attirerait pas l'attention du fisc en procédant de la sorte, d'autant qu'il est constant que la fiduciaire G. avait préalablement demandé une estimation de la valeur des actions au service d'évaluation des titres pour la déclaration de fortune. A ce sujet, il a été constaté que les actions avaient été correctement déclarées, à leur valeur nouvelle dans l'état des titres de la déclaration.</w:t>
      </w:r>
    </w:p>
    <w:p>
      <w:r>
        <w:t>- 12 -</w:t>
      </w:r>
    </w:p>
    <w:p>
      <w:r>
        <w:t>Il faut encore relever que la société D. S.A., dont le capital est entièrement détenu par la famille A., est sujet fiscal genevois. L'administration genevoise disposait donc de toutes les informations au sujet de l'augmentation de capital.</w:t>
      </w:r>
    </w:p>
    <w:p>
      <w:r>
        <w:t>Comme on l'a remarqué ci-dessus, M. A., qui avait confié à la fiduciaire G. tant les opérations d'augmentation du capital de D. S.A. et leur traitement fiscal que l'établissement de sa propre déclaration n'avait aucune raison de participer de façon particulière au processus de déclaration. Or, on a vu - et les explications de la fiduciaire sont crédibles - que celle- ci a manqué d'attention dans le suivi du processus de taxation. Or, dans ces circonstances, la négligence de la fiduciaire doit certes être supportée par le mandant qui l'a choisie, mais la négligence du mandataire ne doit pas entraîner l'aggravation de la faute imputée au contribuable, qui consiste essentiellement dans le fait de n'avoir pas contrôlé le travail de son mandataire spécialisé.</w:t>
      </w:r>
    </w:p>
    <w:p>
      <w:r>
        <w:rPr>
          <w:b/>
        </w:rPr>
        <w:t>E. 10</w:t>
      </w:r>
    </w:p>
    <w:p>
      <w:r>
        <w:t>L'administration fiscale cantonale - et l'adminis- tration fédérale des contributions - ont encore considéré que M. A. avait une connaissance étendue en matière fiscale. Elles en veulent pour preuve le fait qu'il ait signé la formule 105 pour D. S.A. - et donc participé à la procédure de déclaration de l'impôt anticipé.</w:t>
      </w:r>
    </w:p>
    <w:p>
      <w:r>
        <w:t>En réalité, le dossier démontre que l'on ne saurait considérer, du seul fait que l'intimé a signé la formule 105, qu'il ait une "connaissance particulière en droit fiscal" : aucun autre élément du dossier ne permet d'étayer cette affirmation. A la différence de la cause à laquelle se référait la commission de recours dans la décision des présentes - qui a été jugée entre-temps par le tribunal de céans (ATA AFC c/H, du 4 juin 2002), et dont l'arrêt vient d'être annulé par le Tribunal fédéral sur recours de l'administration fédérale des contributions (ATF 2A.352/2002/dxc AFC c/ H.du 5 novembre 2002), rien ne permet de dire que M. A. "posséderait des connaissances plus étendues qu'il ne veut bien l'admettre en matière de fiscalité, qu'il s'intéresserait de près, en intelligence avec sa fiduciaire, à l'impact fiscal de ses décisions économiques, singulièrement à la manière de réduire celui-ci" (ATF précité p. 6). Dans la cause H., le Tribunal fédéral a considéré que des faits particuliers ressortaient du dossier, dont la qualification juridique retenue par l'autorité cantonale</w:t>
      </w:r>
    </w:p>
    <w:p>
      <w:r>
        <w:t>- 13 -</w:t>
      </w:r>
    </w:p>
    <w:p>
      <w:r>
        <w:t>n'était pas soutenable, car elle impliquait de considérer implicitement comme avérés des faits qui s'écartent manifestement des enseignements de l'expérience. Or, ces faits permettaient de retenir concrètement que H. ne pouvait ignorer que sa déclaration personnelle conduirait à une taxation trop basse : la correspondance échangée ; le fait que le contribuable n'ait procédé à une dis- tribution d'actions gratuites en 1996, qu'après avoir reçu l'assurance que cette opération ne serait pas imposable sur le plan cantonal ; qu'il ait, par la suite laissé s'écouler un délai de cinq avant de liquider ses sociétés afin, là aussi, d'échapper à une imposition cantonale ; et enfin qu'une omission portant sur un montant de plus de huit millions de francs au titre du revenu n'aurait pu échapper à la vigilance de l'intimé: par son ampleur, une telle omission était au contraire facilement reconnaissable pour n'importe quel contribuable.</w:t>
      </w:r>
    </w:p>
    <w:p>
      <w:r>
        <w:t>Une autre différence par rapport à la cause jugée par le Tribunal fédéral dans l'arrêt cité ci-dessus réside dans le fait qu'ici l'augmentation de capital n'a pas consisté dans la distribution d'actions gratuites, mais dans l'augmentation de la valeur nominale des actions dont le nombre n'a pas changé. Or, dans la déclaration litigieuse, les actions dont l'intimé était propriétaire ont été déclarées à leur valeur augmentée.</w:t>
      </w:r>
    </w:p>
    <w:p>
      <w:r>
        <w:t>Enfin, dans le cas d'espèce, la négligence a été sanctionnée d'une amende dont le principe n'a jamais été remis en cause, seul le montant de celle-ci étant litigieux.</w:t>
      </w:r>
    </w:p>
    <w:p>
      <w:r>
        <w:t>En conséquence, l'état de fait démontre que le contribuable n'a pas volontairement voulu tromper les autorités fiscales afin d'obtenir une taxation moins élevée et qu'il n'a en tout cas pas accepté cette conséquence. On ne peut pas dès lors retenir une intention, même sous la forme de dol éventuel, à l'encontre de M. A..</w:t>
      </w:r>
    </w:p>
    <w:p>
      <w:r>
        <w:t>C'est ainsi à bon droit que la commission de recours a retenu une soustraction d'impôt commise par négligence.</w:t>
      </w:r>
    </w:p>
    <w:p>
      <w:r>
        <w:rPr>
          <w:b/>
        </w:rPr>
        <w:t>E. 11</w:t>
      </w:r>
    </w:p>
    <w:p>
      <w:r>
        <w:t>S'agissant du montant de l'amende, l'article 175 alinéa 2 LIA prévoit qu'en règle générale, l'amende est fixée au montant de l'impôt soustrait. Si la faute est légère, l'amende peut être réduite jusqu'au tiers de ce</w:t>
      </w:r>
    </w:p>
    <w:p>
      <w:r>
        <w:t>- 14 -</w:t>
      </w:r>
    </w:p>
    <w:p>
      <w:r>
        <w:t>montant; si la faute est grave, elle peut au plus être triplée.</w:t>
      </w:r>
    </w:p>
    <w:p>
      <w:r>
        <w:t>C'est à juste titre que la commission de recours a tenu compte du fait qu'au vu des éléments dont elle avait connaissance, - formule 105 et publication dans la FAO -, l'administration fiscale cantonale aurait pu aisément rectifier ladite déclaration et aboutir à un résultat exact - ce qu'elle avait d'ailleurs fait dans le cas précité, à la même époque, dont le Tribunal de céans a d'ailleurs eu à connaître (ATA AFC c/ H. précité).</w:t>
      </w:r>
    </w:p>
    <w:p>
      <w:r>
        <w:t>Il a également été tenu compte du fait que le contribuable, qui avait agi, comme on l'a vu par négligence, d'autant que la prestation n'était à l'époque pas imposable sur le plan cantonal, n'a jamais eu le moindre démêlé avec le fisc.</w:t>
      </w:r>
    </w:p>
    <w:p>
      <w:r>
        <w:t>C'est ainsi à bon droit que la commission de recours a réduit l'amende à un tiers de l'impôt éludé.</w:t>
      </w:r>
    </w:p>
    <w:p>
      <w:r>
        <w:t>Mal fondé, le recours sera rejeté.</w:t>
      </w:r>
    </w:p>
    <w:p>
      <w:r>
        <w:t>Vu la qualité de la recourante, il ne sera pas perçu d'émolument. Une indemnité de procédure de CHF 2'500.- sera allouée à M. A.,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