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ATA/721/2010 vom 19. Oktober 2010</w:t>
      </w:r>
    </w:p>
    <w:p>
      <w:r>
        <w:t>GE Cour de justice, 2010-10-19, FR</w:t>
      </w:r>
    </w:p>
    <w:p>
      <w:r>
        <w:rPr>
          <w:b/>
        </w:rPr>
        <w:t xml:space="preserve">Quelle: </w:t>
      </w:r>
      <w:r>
        <w:t>https://mcp.opencaselaw.ch/entscheid/ge_gerichte_ATA_721_2010</w:t>
      </w:r>
    </w:p>
    <w:p>
      <w:r>
        <w:t>FR: GE_GERICHTE ATA/721/2010 du 19 octobre 2010</w:t>
      </w:r>
    </w:p>
    <w:p>
      <w:r>
        <w:t>IT: GE_GERICHTE ATA/721/2010 del 19 ottobre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 question de savoir dans quelle mesure la commission aurait traité de la même manière des recours IFD et ICC, le premier ayant été déclaré sans objet à la suite d’une analyse succincte touchant le fond alors que le seul motif retenu par l’AFC-GE pour écarter la réclamation était sa tardiveté, soit un élément de forme, peut demeurer ouverte, vu ce qui suit.</w:t>
      </w:r>
    </w:p>
    <w:p>
      <w:r>
        <w:rPr>
          <w:b/>
        </w:rPr>
        <w:t>E. 3</w:t>
      </w:r>
    </w:p>
    <w:p>
      <w:r>
        <w:t>a. Les délais de réclamation et de recours fixés par la loi sont des dispositions impératives de droit public. Ils ne sont, en principe, pas susceptibles d’être prolongés (art. 16 al. 1 LPA), restitués ou suspendus, si ce n’est par le législateur lui-même (SJ 1989 418).</w:t>
      </w:r>
    </w:p>
    <w:p>
      <w:r>
        <w:t>En droit fiscal genevois, cette règle a été reprise à l’art. 21 al. 1 de la loi de procédure fiscale du 4 octobre 2001 (LPFisc - D 3 17).</w:t>
      </w:r>
    </w:p>
    <w:p>
      <w:r>
        <w:t>En droit fiscal fédéral, elle résulte de l’art. 119 de la loi fédérale sur l’impôt fédéral direct du 14 décembre 1990 (LIFD - RS 642.11).</w:t>
      </w:r>
    </w:p>
    <w:p>
      <w:r>
        <w:t>Ainsi, celui qui n’agit pas dans le délai prescrit est forclos et la décision en cause acquiert force obligatoire (ATA/50/2009 du 27 janvier 2009 et les références citées).</w:t>
      </w:r>
    </w:p>
    <w:p>
      <w:r>
        <w:t>- 4/6 - A/3475/2008</w:t>
      </w:r>
    </w:p>
    <w:p>
      <w:r>
        <w:t>b. S’agissant de l’ICC, aux termes de l’art. 39 al. 1 LPFisc, le contribuable peut adresser au département des finances une réclamation écrite contre une décision de taxation dans les trente jours qui suivent sa notification. Passé ce délai, une réclamation tardive n’est recevable qu’aux conditions de l’art. 41 al. 3 LPFisc, soit si le contribuable établi que des motifs sérieux l’ont empêché de respecter ce délai.</w:t>
      </w:r>
    </w:p>
    <w:p>
      <w:r>
        <w:t>En matière d’IFD, le contribuable peut adresser à l’autorité de taxation une réclamation écrite contre la décision de taxation dans les 30 jours qui suivent sa notification (art. 132 al. 1 LIFD). Passé ce délai,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w:t>
      </w:r>
    </w:p>
    <w:p>
      <w:r>
        <w:t>En l’espèce, le recourant n’a jamais mis en cause la régularité des notifications des taxations litigieuses et admis avoir déposé sa réclamation contre celles-là hors délais. A aucun stade de la procédure, il n’a allégué avoir été empêché d’agir en temps utile par un motif sérieux au sens des dispositions légales précitées. En particulier, il n’a pas prétendu avoir été dans l’impossibilité de procéder à la vérification des taxations ICC et IFD en cause à réception de celles-ci, dans le délai de réclamation. C’est dès lors à juste titre que l’AFC-GE a écarté sa réclamation au motif qu’elle était tardive pour chacune des taxations contestées.</w:t>
      </w:r>
    </w:p>
    <w:p>
      <w:r>
        <w:rPr>
          <w:b/>
        </w:rPr>
        <w:t>E. 4</w:t>
      </w:r>
    </w:p>
    <w:p>
      <w:r>
        <w:t>Enfin, le recourant n’invoque aucun motif de reconsidération qu’il n’aurait pu faire valoir dans les délais usuels de réclamation pour l’ICC et l’IFD s’il avait fait preuve de diligence, puisqu’il admet n’avoir contrôlé les taxations litigieuses que peu de temps avant sa réclamation en août 2008, soit plus de neuf mois après avoir reçu les dernières taxations en cause (art. 55 al. 2 LPFisc ; art. 147 al. 2 LIFD).</w:t>
      </w:r>
    </w:p>
    <w:p>
      <w:r>
        <w:rPr>
          <w:b/>
        </w:rPr>
        <w:t>E. 5</w:t>
      </w:r>
    </w:p>
    <w:p>
      <w:r>
        <w:t>Au vu de ce qui précède, le recours sera rejeté.</w:t>
      </w:r>
    </w:p>
    <w:p>
      <w:r>
        <w:t>Vu l’issue du litige, un émolument de CHF 500.- sera mis à la charge du recourant. Aucune indemnité de procédure ne lui sera octroyée (art. 87 LPA).</w:t>
      </w:r>
    </w:p>
    <w:p>
      <w:r>
        <w:t>* * * * *</w:t>
      </w:r>
    </w:p>
    <w:p>
      <w:r>
        <w:t>- 5/6 - A/3475/2008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